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2065" w14:textId="591EA9A2" w:rsidR="00EE57EF" w:rsidRPr="0092361E" w:rsidRDefault="00EE57EF" w:rsidP="00EE57EF">
      <w:pPr>
        <w:rPr>
          <w:rFonts w:ascii="ITC Lubalin Graph Std Book" w:hAnsi="ITC Lubalin Graph Std Book" w:cs="Times New Roman"/>
          <w:b/>
          <w:bCs/>
          <w:sz w:val="28"/>
          <w:szCs w:val="28"/>
        </w:rPr>
      </w:pPr>
      <w:r w:rsidRPr="0092361E">
        <w:rPr>
          <w:rFonts w:ascii="ITC Lubalin Graph Std Book" w:hAnsi="ITC Lubalin Graph Std Book" w:cs="Times New Roman"/>
          <w:b/>
          <w:bCs/>
          <w:sz w:val="28"/>
          <w:szCs w:val="28"/>
        </w:rPr>
        <w:t>20</w:t>
      </w:r>
      <w:r w:rsidR="00067C07" w:rsidRPr="0092361E">
        <w:rPr>
          <w:rFonts w:ascii="ITC Lubalin Graph Std Book" w:hAnsi="ITC Lubalin Graph Std Book" w:cs="Times New Roman"/>
          <w:b/>
          <w:bCs/>
          <w:sz w:val="28"/>
          <w:szCs w:val="28"/>
        </w:rPr>
        <w:t>2</w:t>
      </w:r>
      <w:r w:rsidR="00BA441D">
        <w:rPr>
          <w:rFonts w:ascii="ITC Lubalin Graph Std Book" w:hAnsi="ITC Lubalin Graph Std Book" w:cs="Times New Roman"/>
          <w:b/>
          <w:bCs/>
          <w:sz w:val="28"/>
          <w:szCs w:val="28"/>
        </w:rPr>
        <w:t>1</w:t>
      </w:r>
      <w:r w:rsidRPr="0092361E">
        <w:rPr>
          <w:rFonts w:ascii="ITC Lubalin Graph Std Book" w:hAnsi="ITC Lubalin Graph Std Book" w:cs="Times New Roman"/>
          <w:b/>
          <w:bCs/>
          <w:sz w:val="28"/>
          <w:szCs w:val="28"/>
        </w:rPr>
        <w:t xml:space="preserve"> </w:t>
      </w:r>
      <w:r w:rsidR="0098144C" w:rsidRPr="0092361E">
        <w:rPr>
          <w:rFonts w:ascii="ITC Lubalin Graph Std Book" w:hAnsi="ITC Lubalin Graph Std Book" w:cs="Times New Roman"/>
          <w:b/>
          <w:bCs/>
          <w:sz w:val="28"/>
          <w:szCs w:val="28"/>
        </w:rPr>
        <w:t>Intro Journals Project</w:t>
      </w:r>
    </w:p>
    <w:p w14:paraId="127A90E6" w14:textId="77777777" w:rsidR="0092361E" w:rsidRPr="000A5AA3" w:rsidRDefault="0092361E" w:rsidP="00EE57EF">
      <w:pPr>
        <w:rPr>
          <w:rFonts w:ascii="ITC Lubalin Graph Std Book" w:hAnsi="ITC Lubalin Graph Std Book" w:cs="Times New Roman"/>
          <w:b/>
          <w:bCs/>
        </w:rPr>
      </w:pPr>
    </w:p>
    <w:p w14:paraId="2274F499" w14:textId="6C0368CA" w:rsidR="0098144C" w:rsidRPr="00DE55C9" w:rsidRDefault="0098144C" w:rsidP="0098144C">
      <w:pPr>
        <w:pStyle w:val="NoParagraphStyle"/>
        <w:rPr>
          <w:rFonts w:ascii="Minion Pro" w:hAnsi="Minion Pro"/>
        </w:rPr>
      </w:pPr>
      <w:r w:rsidRPr="00DE55C9">
        <w:rPr>
          <w:rFonts w:ascii="Minion Pro" w:hAnsi="Minion Pro"/>
        </w:rPr>
        <w:t xml:space="preserve">The Intro Journals Project is a literary competition for the discovery and publication of the best new works by students currently enrolled in AWP member programs. Program directors are invited to nominate students’ work, </w:t>
      </w:r>
      <w:r w:rsidR="004D7C05">
        <w:rPr>
          <w:rFonts w:ascii="Minion Pro" w:hAnsi="Minion Pro"/>
        </w:rPr>
        <w:t xml:space="preserve">from </w:t>
      </w:r>
      <w:r w:rsidRPr="00DE55C9">
        <w:rPr>
          <w:rFonts w:ascii="Minion Pro" w:hAnsi="Minion Pro"/>
        </w:rPr>
        <w:t xml:space="preserve">which </w:t>
      </w:r>
      <w:r w:rsidR="004D7C05">
        <w:rPr>
          <w:rFonts w:ascii="Minion Pro" w:hAnsi="Minion Pro"/>
        </w:rPr>
        <w:t xml:space="preserve">winners </w:t>
      </w:r>
      <w:r w:rsidRPr="00DE55C9">
        <w:rPr>
          <w:rFonts w:ascii="Minion Pro" w:hAnsi="Minion Pro"/>
        </w:rPr>
        <w:t>are selected for publication in participating litera</w:t>
      </w:r>
      <w:r w:rsidR="004D7C05">
        <w:rPr>
          <w:rFonts w:ascii="Minion Pro" w:hAnsi="Minion Pro"/>
        </w:rPr>
        <w:t xml:space="preserve">ry journals. </w:t>
      </w:r>
      <w:r w:rsidR="003D1642" w:rsidRPr="00DE55C9">
        <w:rPr>
          <w:rFonts w:ascii="Minion Pro" w:hAnsi="Minion Pro"/>
        </w:rPr>
        <w:t>The 20</w:t>
      </w:r>
      <w:r w:rsidR="007E0314">
        <w:rPr>
          <w:rFonts w:ascii="Minion Pro" w:hAnsi="Minion Pro"/>
        </w:rPr>
        <w:t>20</w:t>
      </w:r>
      <w:r w:rsidRPr="00DE55C9">
        <w:rPr>
          <w:rFonts w:ascii="Minion Pro" w:hAnsi="Minion Pro"/>
        </w:rPr>
        <w:t xml:space="preserve"> journals are </w:t>
      </w:r>
      <w:r w:rsidRPr="00DE55C9">
        <w:rPr>
          <w:rFonts w:ascii="Minion Pro" w:hAnsi="Minion Pro" w:cs="ITCAvantGardeStd-BkObl"/>
          <w:i/>
          <w:iCs/>
        </w:rPr>
        <w:t>Colorado Review</w:t>
      </w:r>
      <w:r w:rsidRPr="00DE55C9">
        <w:rPr>
          <w:rFonts w:ascii="Minion Pro" w:hAnsi="Minion Pro"/>
        </w:rPr>
        <w:t xml:space="preserve">, </w:t>
      </w:r>
      <w:r w:rsidRPr="00DE55C9">
        <w:rPr>
          <w:rFonts w:ascii="Minion Pro" w:hAnsi="Minion Pro" w:cs="ITCAvantGardeStd-BkObl"/>
          <w:i/>
          <w:iCs/>
        </w:rPr>
        <w:t>Hayden’s Ferry Review</w:t>
      </w:r>
      <w:r w:rsidRPr="00DE55C9">
        <w:rPr>
          <w:rFonts w:ascii="Minion Pro" w:hAnsi="Minion Pro"/>
        </w:rPr>
        <w:t xml:space="preserve">, </w:t>
      </w:r>
      <w:r w:rsidRPr="00DE55C9">
        <w:rPr>
          <w:rFonts w:ascii="Minion Pro" w:hAnsi="Minion Pro" w:cs="ITCAvantGardeStd-BkObl"/>
          <w:i/>
          <w:iCs/>
        </w:rPr>
        <w:t>Iron Horse Literary Review</w:t>
      </w:r>
      <w:r w:rsidRPr="00DE55C9">
        <w:rPr>
          <w:rFonts w:ascii="Minion Pro" w:hAnsi="Minion Pro"/>
        </w:rPr>
        <w:t xml:space="preserve">, </w:t>
      </w:r>
      <w:r w:rsidRPr="00DE55C9">
        <w:rPr>
          <w:rFonts w:ascii="Minion Pro" w:hAnsi="Minion Pro" w:cs="ITCAvantGardeStd-BkObl"/>
          <w:i/>
          <w:iCs/>
        </w:rPr>
        <w:t>Mid-American Review</w:t>
      </w:r>
      <w:r w:rsidRPr="00DE55C9">
        <w:rPr>
          <w:rFonts w:ascii="Minion Pro" w:hAnsi="Minion Pro"/>
        </w:rPr>
        <w:t xml:space="preserve">, </w:t>
      </w:r>
      <w:r w:rsidRPr="00DE55C9">
        <w:rPr>
          <w:rFonts w:ascii="Minion Pro" w:hAnsi="Minion Pro" w:cs="ITCAvantGardeStd-BkObl"/>
          <w:i/>
          <w:iCs/>
        </w:rPr>
        <w:t>Puerto del Sol</w:t>
      </w:r>
      <w:r w:rsidRPr="00DE55C9">
        <w:rPr>
          <w:rFonts w:ascii="Minion Pro" w:hAnsi="Minion Pro"/>
        </w:rPr>
        <w:t xml:space="preserve">, </w:t>
      </w:r>
      <w:r w:rsidRPr="00DE55C9">
        <w:rPr>
          <w:rFonts w:ascii="Minion Pro" w:hAnsi="Minion Pro" w:cs="ITCAvantGardeStd-BkObl"/>
          <w:i/>
          <w:iCs/>
        </w:rPr>
        <w:t>Quarterly West</w:t>
      </w:r>
      <w:r w:rsidRPr="00DE55C9">
        <w:rPr>
          <w:rFonts w:ascii="Minion Pro" w:hAnsi="Minion Pro"/>
        </w:rPr>
        <w:t xml:space="preserve">, </w:t>
      </w:r>
      <w:r w:rsidRPr="00DE55C9">
        <w:rPr>
          <w:rFonts w:ascii="Minion Pro" w:hAnsi="Minion Pro" w:cs="ITCAvantGardeStd-BkObl"/>
          <w:i/>
          <w:iCs/>
        </w:rPr>
        <w:t>Tahoma Literary Review</w:t>
      </w:r>
      <w:r w:rsidRPr="00DE55C9">
        <w:rPr>
          <w:rFonts w:ascii="Minion Pro" w:hAnsi="Minion Pro"/>
        </w:rPr>
        <w:t xml:space="preserve">, and </w:t>
      </w:r>
      <w:r w:rsidRPr="00DE55C9">
        <w:rPr>
          <w:rFonts w:ascii="Minion Pro" w:hAnsi="Minion Pro" w:cs="ITCAvantGardeStd-BkObl"/>
          <w:i/>
          <w:iCs/>
        </w:rPr>
        <w:t>Tampa Review</w:t>
      </w:r>
      <w:r w:rsidRPr="00DE55C9">
        <w:rPr>
          <w:rFonts w:ascii="Minion Pro" w:hAnsi="Minion Pro"/>
        </w:rPr>
        <w:t>.</w:t>
      </w:r>
    </w:p>
    <w:p w14:paraId="7E46A463" w14:textId="53D72465" w:rsidR="0098144C" w:rsidRPr="00DE55C9" w:rsidRDefault="0098144C" w:rsidP="0098144C">
      <w:pPr>
        <w:pStyle w:val="NoParagraphStyle"/>
        <w:rPr>
          <w:rFonts w:ascii="Minion Pro" w:hAnsi="Minion Pro"/>
        </w:rPr>
      </w:pPr>
    </w:p>
    <w:p w14:paraId="2AA3AA8B" w14:textId="5C3C5137" w:rsidR="0098144C" w:rsidRPr="000A5AA3" w:rsidRDefault="0098144C" w:rsidP="0098144C">
      <w:pPr>
        <w:rPr>
          <w:rFonts w:ascii="ITC Lubalin Graph Std Book" w:hAnsi="ITC Lubalin Graph Std Book" w:cs="Times New Roman"/>
          <w:b/>
          <w:bCs/>
        </w:rPr>
      </w:pPr>
      <w:r w:rsidRPr="000A5AA3">
        <w:rPr>
          <w:rFonts w:ascii="ITC Lubalin Graph Std Book" w:hAnsi="ITC Lubalin Graph Std Book" w:cs="Times New Roman"/>
          <w:b/>
          <w:bCs/>
        </w:rPr>
        <w:t>Eligibility Requirements</w:t>
      </w:r>
    </w:p>
    <w:p w14:paraId="6E37A6D5" w14:textId="45F982F9" w:rsidR="00EE57EF" w:rsidRPr="00DE55C9" w:rsidRDefault="0098144C" w:rsidP="0098144C">
      <w:pPr>
        <w:pStyle w:val="NoParagraphStyle"/>
        <w:rPr>
          <w:rFonts w:ascii="Minion Pro" w:hAnsi="Minion Pro"/>
        </w:rPr>
      </w:pPr>
      <w:r w:rsidRPr="00DE55C9">
        <w:rPr>
          <w:rFonts w:ascii="Minion Pro" w:hAnsi="Minion Pro"/>
        </w:rPr>
        <w:t>Both graduate and undergraduate student work is eligible for the competition. Students should contact their program’s director to submit their work. Each member program is free to devise its own method for nominating student works, but only students currently enrolled in AWP member programs may enter the competition. Each winner receives an award letter, publication in a participating journal, and a $100 honorarium.</w:t>
      </w:r>
    </w:p>
    <w:p w14:paraId="25F62020" w14:textId="77777777" w:rsidR="004D0017" w:rsidRPr="00DE55C9" w:rsidRDefault="004D0017" w:rsidP="00EE57EF">
      <w:pPr>
        <w:pStyle w:val="NoParagraphStyle"/>
        <w:spacing w:line="240" w:lineRule="auto"/>
        <w:rPr>
          <w:rFonts w:ascii="Minion Pro" w:hAnsi="Minion Pro" w:cs="MinionPro-Regular"/>
          <w:color w:val="auto"/>
        </w:rPr>
      </w:pPr>
    </w:p>
    <w:p w14:paraId="68083D1A" w14:textId="22F08972" w:rsidR="00EE57EF" w:rsidRPr="00DE55C9" w:rsidRDefault="0098144C" w:rsidP="00EE57EF">
      <w:pPr>
        <w:pStyle w:val="InteriorSubhead"/>
        <w:spacing w:before="0" w:after="0" w:line="240" w:lineRule="auto"/>
        <w:rPr>
          <w:rFonts w:ascii="ITC Lubalin Graph Std Book" w:hAnsi="ITC Lubalin Graph Std Book"/>
          <w:b/>
          <w:color w:val="auto"/>
        </w:rPr>
      </w:pPr>
      <w:r w:rsidRPr="00DE55C9">
        <w:rPr>
          <w:rFonts w:ascii="ITC Lubalin Graph Std Book" w:hAnsi="ITC Lubalin Graph Std Book"/>
          <w:b/>
          <w:color w:val="auto"/>
        </w:rPr>
        <w:t>Guidelines</w:t>
      </w:r>
    </w:p>
    <w:p w14:paraId="13827CDE" w14:textId="1926AB7B" w:rsidR="0098144C" w:rsidRPr="00DE55C9" w:rsidRDefault="0098144C" w:rsidP="0098144C">
      <w:pPr>
        <w:pStyle w:val="NoParagraphStyle"/>
        <w:rPr>
          <w:rFonts w:ascii="Minion Pro" w:hAnsi="Minion Pro"/>
        </w:rPr>
      </w:pPr>
      <w:r w:rsidRPr="00DE55C9">
        <w:rPr>
          <w:rFonts w:ascii="Minion Pro" w:hAnsi="Minion Pro"/>
        </w:rPr>
        <w:t>Please Note: Our submissio</w:t>
      </w:r>
      <w:r w:rsidR="004D7C05">
        <w:rPr>
          <w:rFonts w:ascii="Minion Pro" w:hAnsi="Minion Pro"/>
        </w:rPr>
        <w:t>n process has changed. Program d</w:t>
      </w:r>
      <w:r w:rsidRPr="00DE55C9">
        <w:rPr>
          <w:rFonts w:ascii="Minion Pro" w:hAnsi="Minion Pro"/>
        </w:rPr>
        <w:t xml:space="preserve">irectors should now use our Submittable page to upload their students’ work to the competition. </w:t>
      </w:r>
    </w:p>
    <w:p w14:paraId="0FFD1E0D" w14:textId="77777777" w:rsidR="0098144C" w:rsidRPr="00DE55C9" w:rsidRDefault="0098144C" w:rsidP="0098144C">
      <w:pPr>
        <w:widowControl w:val="0"/>
        <w:suppressAutoHyphens/>
        <w:autoSpaceDE w:val="0"/>
        <w:autoSpaceDN w:val="0"/>
        <w:adjustRightInd w:val="0"/>
        <w:spacing w:before="90" w:line="288" w:lineRule="auto"/>
        <w:ind w:firstLine="180"/>
        <w:textAlignment w:val="center"/>
        <w:rPr>
          <w:rFonts w:ascii="Minion Pro" w:hAnsi="Minion Pro" w:cs="ITCAvantGardeStd-Bk"/>
          <w:color w:val="383F00"/>
          <w:sz w:val="18"/>
          <w:szCs w:val="18"/>
        </w:rPr>
      </w:pPr>
    </w:p>
    <w:p w14:paraId="6A5A58DB" w14:textId="46F25AF7" w:rsidR="0098144C" w:rsidRPr="00DE55C9" w:rsidRDefault="009753E1" w:rsidP="009753E1">
      <w:pPr>
        <w:pStyle w:val="NoParagraphStyle"/>
        <w:rPr>
          <w:rFonts w:ascii="Minion Pro" w:hAnsi="Minion Pro"/>
        </w:rPr>
      </w:pPr>
      <w:r w:rsidRPr="00DE55C9">
        <w:rPr>
          <w:rFonts w:ascii="Minion Pro" w:hAnsi="Minion Pro"/>
        </w:rPr>
        <w:t xml:space="preserve">Cover letters are no longer needed, as </w:t>
      </w:r>
      <w:r w:rsidR="00014D2F">
        <w:rPr>
          <w:rFonts w:ascii="Minion Pro" w:hAnsi="Minion Pro"/>
        </w:rPr>
        <w:t>in previous years, but p</w:t>
      </w:r>
      <w:r w:rsidR="004D7C05">
        <w:rPr>
          <w:rFonts w:ascii="Minion Pro" w:hAnsi="Minion Pro"/>
        </w:rPr>
        <w:t>rogram d</w:t>
      </w:r>
      <w:r w:rsidRPr="00DE55C9">
        <w:rPr>
          <w:rFonts w:ascii="Minion Pro" w:hAnsi="Minion Pro"/>
        </w:rPr>
        <w:t>irectors will need to use the Submittable form to verify</w:t>
      </w:r>
      <w:r w:rsidR="0098144C" w:rsidRPr="00DE55C9">
        <w:rPr>
          <w:rFonts w:ascii="Minion Pro" w:hAnsi="Minion Pro"/>
        </w:rPr>
        <w:t xml:space="preserve"> that the enclosed nominations are by students currently enrolled in the university’s graduate or undergra</w:t>
      </w:r>
      <w:r w:rsidRPr="00DE55C9">
        <w:rPr>
          <w:rFonts w:ascii="Minion Pro" w:hAnsi="Minion Pro"/>
        </w:rPr>
        <w:t>duate creative writing program, and use the submission information fields to provide the nominee’s name, permanent address, and current email address, so that AWP may contact and pay the winning students.</w:t>
      </w:r>
    </w:p>
    <w:p w14:paraId="2A88B715" w14:textId="77777777" w:rsidR="0098144C" w:rsidRPr="00DE55C9" w:rsidRDefault="0098144C" w:rsidP="0098144C">
      <w:pPr>
        <w:pStyle w:val="NoParagraphStyle"/>
        <w:rPr>
          <w:rFonts w:ascii="Minion Pro" w:hAnsi="Minion Pro"/>
        </w:rPr>
      </w:pPr>
    </w:p>
    <w:p w14:paraId="5A570789" w14:textId="77777777" w:rsidR="008F2921" w:rsidRPr="008F2921" w:rsidRDefault="008F2921" w:rsidP="00B967FA">
      <w:pPr>
        <w:spacing w:line="288" w:lineRule="auto"/>
        <w:rPr>
          <w:rFonts w:ascii="Minion Pro" w:hAnsi="Minion Pro"/>
        </w:rPr>
      </w:pPr>
      <w:r w:rsidRPr="008F2921">
        <w:rPr>
          <w:rFonts w:ascii="Minion Pro" w:hAnsi="Minion Pro"/>
          <w:color w:val="000000"/>
        </w:rPr>
        <w:t xml:space="preserve">Translations are acceptable, but it is the translator’s responsibility to secure publication rights. Nominated works must be unpublished, and author or nominator must notify General Editor Dave </w:t>
      </w:r>
      <w:proofErr w:type="spellStart"/>
      <w:r w:rsidRPr="008F2921">
        <w:rPr>
          <w:rFonts w:ascii="Minion Pro" w:hAnsi="Minion Pro"/>
          <w:color w:val="000000"/>
        </w:rPr>
        <w:t>Essinger</w:t>
      </w:r>
      <w:proofErr w:type="spellEnd"/>
      <w:r w:rsidRPr="008F2921">
        <w:rPr>
          <w:rFonts w:ascii="Minion Pro" w:hAnsi="Minion Pro"/>
          <w:color w:val="000000"/>
        </w:rPr>
        <w:t>,</w:t>
      </w:r>
      <w:r w:rsidRPr="008F2921">
        <w:rPr>
          <w:rStyle w:val="apple-converted-space"/>
          <w:rFonts w:ascii="Minion Pro" w:hAnsi="Minion Pro"/>
          <w:color w:val="000000"/>
        </w:rPr>
        <w:t> </w:t>
      </w:r>
      <w:hyperlink r:id="rId8" w:history="1">
        <w:r w:rsidRPr="008F2921">
          <w:rPr>
            <w:rStyle w:val="Hyperlink"/>
            <w:rFonts w:ascii="Minion Pro" w:hAnsi="Minion Pro"/>
          </w:rPr>
          <w:t>essinger@findlay.edu</w:t>
        </w:r>
      </w:hyperlink>
      <w:r w:rsidRPr="008F2921">
        <w:rPr>
          <w:rFonts w:ascii="Minion Pro" w:hAnsi="Minion Pro"/>
          <w:color w:val="000000"/>
        </w:rPr>
        <w:t>, immediately regarding retraction in case of acceptance for publication elsewhere.  Individual poems may be retracted from multi-poem submissions.</w:t>
      </w:r>
    </w:p>
    <w:p w14:paraId="1F2D0405" w14:textId="13D4809F" w:rsidR="0098144C" w:rsidRPr="00DE55C9" w:rsidRDefault="0098144C" w:rsidP="0098144C">
      <w:pPr>
        <w:pStyle w:val="NoParagraphStyle"/>
        <w:rPr>
          <w:rFonts w:ascii="Minion Pro" w:hAnsi="Minion Pro"/>
        </w:rPr>
      </w:pPr>
    </w:p>
    <w:p w14:paraId="6E93882A" w14:textId="77777777" w:rsidR="0098144C" w:rsidRPr="00DE55C9" w:rsidRDefault="0098144C" w:rsidP="0098144C">
      <w:pPr>
        <w:pStyle w:val="NoParagraphStyle"/>
        <w:rPr>
          <w:rFonts w:ascii="Minion Pro" w:hAnsi="Minion Pro"/>
        </w:rPr>
      </w:pPr>
    </w:p>
    <w:p w14:paraId="1CFFFE5F" w14:textId="16C4F3C2" w:rsidR="0098144C" w:rsidRPr="00DE55C9" w:rsidRDefault="0098144C" w:rsidP="0080277D">
      <w:pPr>
        <w:pStyle w:val="NoParagraphStyle"/>
        <w:rPr>
          <w:rFonts w:ascii="Minion Pro" w:hAnsi="Minion Pro"/>
        </w:rPr>
      </w:pPr>
      <w:r w:rsidRPr="00DE55C9">
        <w:rPr>
          <w:rFonts w:ascii="Minion Pro" w:hAnsi="Minion Pro"/>
        </w:rPr>
        <w:lastRenderedPageBreak/>
        <w:t>Each program may nominate no more than one work of nonfiction, one work of short fiction, and three poems (poems do not have to be all by the same author). Exce</w:t>
      </w:r>
      <w:r w:rsidR="0080277D" w:rsidRPr="00DE55C9">
        <w:rPr>
          <w:rFonts w:ascii="Minion Pro" w:hAnsi="Minion Pro"/>
        </w:rPr>
        <w:t>rpts from novels are acceptable. No submission may</w:t>
      </w:r>
      <w:r w:rsidRPr="00DE55C9">
        <w:rPr>
          <w:rFonts w:ascii="Minion Pro" w:hAnsi="Minion Pro"/>
        </w:rPr>
        <w:t xml:space="preserve"> exceed twenty-five pages. </w:t>
      </w:r>
    </w:p>
    <w:p w14:paraId="2CDBB675" w14:textId="77777777" w:rsidR="0098144C" w:rsidRPr="00DE55C9" w:rsidRDefault="0098144C" w:rsidP="0098144C">
      <w:pPr>
        <w:pStyle w:val="NoParagraphStyle"/>
        <w:rPr>
          <w:rFonts w:ascii="Minion Pro" w:hAnsi="Minion Pro"/>
        </w:rPr>
      </w:pPr>
    </w:p>
    <w:p w14:paraId="23CE5216" w14:textId="77777777" w:rsidR="0098144C" w:rsidRPr="00DE55C9" w:rsidRDefault="0098144C" w:rsidP="0098144C">
      <w:pPr>
        <w:pStyle w:val="NoParagraphStyle"/>
        <w:rPr>
          <w:rFonts w:ascii="Minion Pro" w:hAnsi="Minion Pro"/>
        </w:rPr>
      </w:pPr>
      <w:r w:rsidRPr="00DE55C9">
        <w:rPr>
          <w:rFonts w:ascii="Minion Pro" w:hAnsi="Minion Pro"/>
        </w:rPr>
        <w:t>A student who has won in any given year is not eligible to enter the contest for the next two years.</w:t>
      </w:r>
    </w:p>
    <w:p w14:paraId="18F0C1EB" w14:textId="1C8B320D" w:rsidR="0098144C" w:rsidRPr="00DE55C9" w:rsidRDefault="0098144C" w:rsidP="009753E1">
      <w:pPr>
        <w:pStyle w:val="NoParagraphStyle"/>
        <w:rPr>
          <w:rFonts w:ascii="Minion Pro" w:hAnsi="Minion Pro"/>
        </w:rPr>
      </w:pPr>
      <w:r w:rsidRPr="00DE55C9">
        <w:rPr>
          <w:rFonts w:ascii="Minion Pro" w:hAnsi="Minion Pro"/>
        </w:rPr>
        <w:t>Nominations sh</w:t>
      </w:r>
      <w:r w:rsidR="009753E1" w:rsidRPr="00DE55C9">
        <w:rPr>
          <w:rFonts w:ascii="Minion Pro" w:hAnsi="Minion Pro"/>
        </w:rPr>
        <w:t xml:space="preserve">ould be </w:t>
      </w:r>
      <w:r w:rsidRPr="00DE55C9">
        <w:rPr>
          <w:rFonts w:ascii="Minion Pro" w:hAnsi="Minion Pro"/>
        </w:rPr>
        <w:t>uploaded via our Submittable portal</w:t>
      </w:r>
      <w:r w:rsidR="009753E1" w:rsidRPr="00DE55C9">
        <w:rPr>
          <w:rFonts w:ascii="Minion Pro" w:hAnsi="Minion Pro"/>
        </w:rPr>
        <w:t xml:space="preserve"> by December </w:t>
      </w:r>
      <w:r w:rsidR="00BA441D">
        <w:rPr>
          <w:rFonts w:ascii="Minion Pro" w:hAnsi="Minion Pro"/>
        </w:rPr>
        <w:t>4</w:t>
      </w:r>
      <w:r w:rsidR="009753E1" w:rsidRPr="00DE55C9">
        <w:rPr>
          <w:rFonts w:ascii="Minion Pro" w:hAnsi="Minion Pro"/>
        </w:rPr>
        <w:t>, 20</w:t>
      </w:r>
      <w:r w:rsidR="00BA441D">
        <w:rPr>
          <w:rFonts w:ascii="Minion Pro" w:hAnsi="Minion Pro"/>
        </w:rPr>
        <w:t>20</w:t>
      </w:r>
      <w:r w:rsidRPr="00DE55C9">
        <w:rPr>
          <w:rFonts w:ascii="Minion Pro" w:hAnsi="Minion Pro"/>
        </w:rPr>
        <w:t xml:space="preserve">. </w:t>
      </w:r>
    </w:p>
    <w:p w14:paraId="5B23A5F9" w14:textId="1A330430" w:rsidR="006F4715" w:rsidRPr="00DE55C9" w:rsidRDefault="0098144C" w:rsidP="0098144C">
      <w:pPr>
        <w:pStyle w:val="NoParagraphStyle"/>
        <w:rPr>
          <w:rFonts w:ascii="Minion Pro" w:hAnsi="Minion Pro"/>
        </w:rPr>
      </w:pPr>
      <w:r w:rsidRPr="00DE55C9">
        <w:rPr>
          <w:rFonts w:ascii="Minion Pro" w:hAnsi="Minion Pro"/>
        </w:rPr>
        <w:t>Winners will be contacted in the spring of 20</w:t>
      </w:r>
      <w:r w:rsidR="00067C07">
        <w:rPr>
          <w:rFonts w:ascii="Minion Pro" w:hAnsi="Minion Pro"/>
        </w:rPr>
        <w:t>2</w:t>
      </w:r>
      <w:r w:rsidR="00BA441D">
        <w:rPr>
          <w:rFonts w:ascii="Minion Pro" w:hAnsi="Minion Pro"/>
        </w:rPr>
        <w:t>1</w:t>
      </w:r>
      <w:r w:rsidR="003D1642" w:rsidRPr="00DE55C9">
        <w:rPr>
          <w:rFonts w:ascii="Minion Pro" w:hAnsi="Minion Pro"/>
        </w:rPr>
        <w:t>.</w:t>
      </w:r>
    </w:p>
    <w:sectPr w:rsidR="006F4715" w:rsidRPr="00DE55C9" w:rsidSect="00EB4D82">
      <w:headerReference w:type="default" r:id="rId9"/>
      <w:footerReference w:type="even" r:id="rId10"/>
      <w:footerReference w:type="default" r:id="rId11"/>
      <w:headerReference w:type="first" r:id="rId12"/>
      <w:footerReference w:type="first" r:id="rId13"/>
      <w:pgSz w:w="12240" w:h="15840"/>
      <w:pgMar w:top="1526" w:right="1354" w:bottom="2016" w:left="1267"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F339" w14:textId="77777777" w:rsidR="00236EED" w:rsidRDefault="00236EED">
      <w:r>
        <w:separator/>
      </w:r>
    </w:p>
  </w:endnote>
  <w:endnote w:type="continuationSeparator" w:id="0">
    <w:p w14:paraId="50AA8F39" w14:textId="77777777" w:rsidR="00236EED" w:rsidRDefault="0023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TC Avant Garde Std Bk">
    <w:altName w:val="Calibri"/>
    <w:panose1 w:val="020005030300000200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40503050306020203"/>
    <w:charset w:val="00"/>
    <w:family w:val="swiss"/>
    <w:notTrueType/>
    <w:pitch w:val="default"/>
    <w:sig w:usb0="00000003" w:usb1="00000000" w:usb2="00000000" w:usb3="00000000" w:csb0="00000001" w:csb1="00000000"/>
  </w:font>
  <w:font w:name="Times-Roman">
    <w:altName w:val="Times"/>
    <w:panose1 w:val="00000000000000000000"/>
    <w:charset w:val="00"/>
    <w:family w:val="roman"/>
    <w:pitch w:val="variable"/>
    <w:sig w:usb0="00000003" w:usb1="00000000" w:usb2="00000000" w:usb3="00000000" w:csb0="00000001" w:csb1="00000000"/>
  </w:font>
  <w:font w:name="LubalinGraphStd-Demi">
    <w:altName w:val="ITC Lubalin Graph Std Demi"/>
    <w:panose1 w:val="02060703020205020404"/>
    <w:charset w:val="00"/>
    <w:family w:val="roman"/>
    <w:notTrueType/>
    <w:pitch w:val="variable"/>
    <w:sig w:usb0="800000AF" w:usb1="4000204A" w:usb2="00000000" w:usb3="00000000" w:csb0="00000001" w:csb1="00000000"/>
  </w:font>
  <w:font w:name="ITCAvantGardeStd-BkObl">
    <w:altName w:val="ITC Avant Garde Std Bk Obl"/>
    <w:panose1 w:val="02000503050000090004"/>
    <w:charset w:val="4D"/>
    <w:family w:val="auto"/>
    <w:notTrueType/>
    <w:pitch w:val="default"/>
    <w:sig w:usb0="00000003" w:usb1="00000000" w:usb2="00000000" w:usb3="00000000" w:csb0="00000001" w:csb1="00000000"/>
  </w:font>
  <w:font w:name="ITCAvantGardeStd-Bk">
    <w:altName w:val="Calibri"/>
    <w:panose1 w:val="02000503030000020004"/>
    <w:charset w:val="00"/>
    <w:family w:val="auto"/>
    <w:pitch w:val="variable"/>
    <w:sig w:usb0="A00000AF" w:usb1="5000205A" w:usb2="00000000" w:usb3="00000000" w:csb0="00000001" w:csb1="00000000"/>
  </w:font>
  <w:font w:name="ITC Lubalin Graph Std Medium">
    <w:panose1 w:val="02000505030000020004"/>
    <w:charset w:val="4D"/>
    <w:family w:val="auto"/>
    <w:notTrueType/>
    <w:pitch w:val="variable"/>
    <w:sig w:usb0="800000AF" w:usb1="4000204A" w:usb2="00000000" w:usb3="00000000" w:csb0="00000001" w:csb1="00000000"/>
  </w:font>
  <w:font w:name="ITC Lubalin Graph Std Demi">
    <w:panose1 w:val="020607030202050204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98144C" w:rsidRDefault="0098144C"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98144C" w:rsidRDefault="0098144C"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8C1C" w14:textId="581768D0" w:rsidR="0098144C" w:rsidRPr="0011099E" w:rsidRDefault="0098144C" w:rsidP="0011099E">
    <w:pPr>
      <w:pStyle w:val="Footer"/>
      <w:tabs>
        <w:tab w:val="left" w:pos="90"/>
      </w:tabs>
      <w:rPr>
        <w:rFonts w:ascii="ITC Lubalin Graph Std Book" w:hAnsi="ITC Lubalin Graph Std Book"/>
        <w:color w:val="444534"/>
        <w:sz w:val="18"/>
        <w:szCs w:val="18"/>
      </w:rPr>
    </w:pPr>
    <w:r w:rsidRPr="00F42E6C">
      <w:rPr>
        <w:rStyle w:val="PageNumber"/>
        <w:rFonts w:ascii="ITC Lubalin Graph Std Book" w:hAnsi="ITC Lubalin Graph Std Book"/>
        <w:color w:val="444534"/>
        <w:sz w:val="18"/>
        <w:szCs w:val="18"/>
      </w:rPr>
      <w:fldChar w:fldCharType="begin"/>
    </w:r>
    <w:r w:rsidRPr="00F42E6C">
      <w:rPr>
        <w:rStyle w:val="PageNumber"/>
        <w:rFonts w:ascii="ITC Lubalin Graph Std Book" w:hAnsi="ITC Lubalin Graph Std Book"/>
        <w:color w:val="444534"/>
        <w:sz w:val="18"/>
        <w:szCs w:val="18"/>
      </w:rPr>
      <w:instrText xml:space="preserve">PAGE  </w:instrText>
    </w:r>
    <w:r w:rsidRPr="00F42E6C">
      <w:rPr>
        <w:rStyle w:val="PageNumber"/>
        <w:rFonts w:ascii="ITC Lubalin Graph Std Book" w:hAnsi="ITC Lubalin Graph Std Book"/>
        <w:color w:val="444534"/>
        <w:sz w:val="18"/>
        <w:szCs w:val="18"/>
      </w:rPr>
      <w:fldChar w:fldCharType="separate"/>
    </w:r>
    <w:r w:rsidR="004D7C05">
      <w:rPr>
        <w:rStyle w:val="PageNumber"/>
        <w:rFonts w:ascii="ITC Lubalin Graph Std Book" w:hAnsi="ITC Lubalin Graph Std Book"/>
        <w:noProof/>
        <w:color w:val="444534"/>
        <w:sz w:val="18"/>
        <w:szCs w:val="18"/>
      </w:rPr>
      <w:t>2</w:t>
    </w:r>
    <w:r w:rsidRPr="00F42E6C">
      <w:rPr>
        <w:rStyle w:val="PageNumber"/>
        <w:rFonts w:ascii="ITC Lubalin Graph Std Book" w:hAnsi="ITC Lubalin Graph Std Book"/>
        <w:color w:val="44453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496F" w14:textId="1BB8228A" w:rsidR="0098144C" w:rsidRPr="00680657" w:rsidRDefault="0098144C" w:rsidP="0090580E">
    <w:pPr>
      <w:pStyle w:val="BasicParagraph"/>
      <w:spacing w:after="90"/>
      <w:rPr>
        <w:rFonts w:ascii="LubalinGraphStd-Demi" w:hAnsi="LubalinGraphStd-Demi" w:cs="LubalinGraphStd-Demi"/>
        <w:color w:val="595959" w:themeColor="text1" w:themeTint="A6"/>
        <w:spacing w:val="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3C967" w14:textId="77777777" w:rsidR="00236EED" w:rsidRDefault="00236EED">
      <w:r>
        <w:separator/>
      </w:r>
    </w:p>
  </w:footnote>
  <w:footnote w:type="continuationSeparator" w:id="0">
    <w:p w14:paraId="363A7442" w14:textId="77777777" w:rsidR="00236EED" w:rsidRDefault="0023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E5E4" w14:textId="217F89ED" w:rsidR="0098144C" w:rsidRDefault="0098144C" w:rsidP="00FD2497">
    <w:pPr>
      <w:pStyle w:val="Header"/>
      <w:rPr>
        <w:rFonts w:ascii="ITC Lubalin Graph Std Book" w:hAnsi="ITC Lubalin Graph Std Book"/>
        <w:color w:val="7F7F7F" w:themeColor="text1" w:themeTint="80"/>
        <w:sz w:val="18"/>
        <w:szCs w:val="18"/>
      </w:rPr>
    </w:pPr>
    <w:r>
      <w:rPr>
        <w:rFonts w:ascii="ITC Lubalin Graph Std Book" w:hAnsi="ITC Lubalin Graph Std Book"/>
        <w:color w:val="7F7F7F" w:themeColor="text1" w:themeTint="80"/>
        <w:sz w:val="18"/>
        <w:szCs w:val="18"/>
      </w:rPr>
      <w:t>2</w:t>
    </w:r>
    <w:r w:rsidR="003D1642">
      <w:rPr>
        <w:rFonts w:ascii="ITC Lubalin Graph Std Book" w:hAnsi="ITC Lubalin Graph Std Book"/>
        <w:color w:val="7F7F7F" w:themeColor="text1" w:themeTint="80"/>
        <w:sz w:val="18"/>
        <w:szCs w:val="18"/>
      </w:rPr>
      <w:t>0</w:t>
    </w:r>
    <w:r w:rsidR="004723B5">
      <w:rPr>
        <w:rFonts w:ascii="ITC Lubalin Graph Std Book" w:hAnsi="ITC Lubalin Graph Std Book"/>
        <w:color w:val="7F7F7F" w:themeColor="text1" w:themeTint="80"/>
        <w:sz w:val="18"/>
        <w:szCs w:val="18"/>
      </w:rPr>
      <w:t>2</w:t>
    </w:r>
    <w:r w:rsidR="00BA441D">
      <w:rPr>
        <w:rFonts w:ascii="ITC Lubalin Graph Std Book" w:hAnsi="ITC Lubalin Graph Std Book"/>
        <w:color w:val="7F7F7F" w:themeColor="text1" w:themeTint="80"/>
        <w:sz w:val="18"/>
        <w:szCs w:val="18"/>
      </w:rPr>
      <w:t>1</w:t>
    </w:r>
    <w:r>
      <w:rPr>
        <w:rFonts w:ascii="ITC Lubalin Graph Std Book" w:hAnsi="ITC Lubalin Graph Std Book"/>
        <w:color w:val="7F7F7F" w:themeColor="text1" w:themeTint="80"/>
        <w:sz w:val="18"/>
        <w:szCs w:val="18"/>
      </w:rPr>
      <w:t xml:space="preserve"> </w:t>
    </w:r>
    <w:r w:rsidR="004723B5">
      <w:rPr>
        <w:rFonts w:ascii="ITC Lubalin Graph Std Book" w:hAnsi="ITC Lubalin Graph Std Book"/>
        <w:color w:val="7F7F7F" w:themeColor="text1" w:themeTint="80"/>
        <w:sz w:val="18"/>
        <w:szCs w:val="18"/>
      </w:rPr>
      <w:t>Intro Journals</w:t>
    </w:r>
    <w:r>
      <w:rPr>
        <w:rFonts w:ascii="ITC Lubalin Graph Std Book" w:hAnsi="ITC Lubalin Graph Std Book"/>
        <w:color w:val="7F7F7F" w:themeColor="text1" w:themeTint="80"/>
        <w:sz w:val="18"/>
        <w:szCs w:val="18"/>
      </w:rPr>
      <w:t xml:space="preserve"> Guidelines</w:t>
    </w:r>
  </w:p>
  <w:p w14:paraId="09F3D808" w14:textId="56156FD1" w:rsidR="0098144C" w:rsidRPr="00FD2497" w:rsidRDefault="0098144C" w:rsidP="00FD2497">
    <w:pPr>
      <w:pStyle w:val="Header"/>
    </w:pPr>
    <w:r>
      <w:rPr>
        <w:noProof/>
      </w:rPr>
      <w:drawing>
        <wp:inline distT="0" distB="0" distL="0" distR="0" wp14:anchorId="64C63F8B" wp14:editId="37807501">
          <wp:extent cx="474345" cy="42545"/>
          <wp:effectExtent l="0" t="0" r="8255" b="825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197D" w14:textId="2DD896CA" w:rsidR="0098144C" w:rsidRDefault="0098144C" w:rsidP="006F617B">
    <w:pPr>
      <w:pStyle w:val="Header"/>
      <w:tabs>
        <w:tab w:val="clear" w:pos="8640"/>
        <w:tab w:val="right" w:pos="9630"/>
      </w:tabs>
      <w:rPr>
        <w:rFonts w:ascii="ITC Lubalin Graph Std Medium" w:hAnsi="ITC Lubalin Graph Std Medium"/>
        <w:color w:val="D26220"/>
      </w:rPr>
    </w:pPr>
    <w:r>
      <w:rPr>
        <w:rFonts w:ascii="ITC Lubalin Graph Std Medium" w:hAnsi="ITC Lubalin Graph Std Medium"/>
        <w:noProof/>
        <w:color w:val="D26220"/>
      </w:rPr>
      <w:drawing>
        <wp:anchor distT="0" distB="0" distL="114300" distR="114300" simplePos="0" relativeHeight="251658240" behindDoc="1" locked="0" layoutInCell="1" allowOverlap="1" wp14:anchorId="691D956D" wp14:editId="7756617B">
          <wp:simplePos x="0" y="0"/>
          <wp:positionH relativeFrom="column">
            <wp:posOffset>3811</wp:posOffset>
          </wp:positionH>
          <wp:positionV relativeFrom="paragraph">
            <wp:posOffset>1</wp:posOffset>
          </wp:positionV>
          <wp:extent cx="1507490" cy="1189738"/>
          <wp:effectExtent l="0" t="0" r="0" b="4445"/>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189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3097" w14:textId="77777777" w:rsidR="0098144C" w:rsidRDefault="0098144C" w:rsidP="00036741">
    <w:pPr>
      <w:pStyle w:val="Header"/>
      <w:tabs>
        <w:tab w:val="clear" w:pos="8640"/>
        <w:tab w:val="right" w:pos="9630"/>
      </w:tabs>
      <w:jc w:val="right"/>
      <w:rPr>
        <w:rFonts w:ascii="ITC Lubalin Graph Std Medium" w:hAnsi="ITC Lubalin Graph Std Medium"/>
        <w:color w:val="444534"/>
        <w:sz w:val="22"/>
        <w:szCs w:val="22"/>
      </w:rPr>
    </w:pPr>
  </w:p>
  <w:p w14:paraId="556CD6B0" w14:textId="77777777" w:rsidR="0098144C" w:rsidRDefault="0098144C" w:rsidP="00036741">
    <w:pPr>
      <w:pStyle w:val="Header"/>
      <w:tabs>
        <w:tab w:val="clear" w:pos="8640"/>
        <w:tab w:val="right" w:pos="9630"/>
      </w:tabs>
      <w:jc w:val="right"/>
      <w:rPr>
        <w:rFonts w:ascii="ITC Lubalin Graph Std Medium" w:hAnsi="ITC Lubalin Graph Std Medium"/>
        <w:color w:val="444534"/>
        <w:sz w:val="22"/>
        <w:szCs w:val="22"/>
      </w:rPr>
    </w:pPr>
  </w:p>
  <w:p w14:paraId="4B7502DE" w14:textId="77777777" w:rsidR="0098144C" w:rsidRDefault="0098144C" w:rsidP="00036741">
    <w:pPr>
      <w:pStyle w:val="Header"/>
      <w:tabs>
        <w:tab w:val="clear" w:pos="8640"/>
        <w:tab w:val="right" w:pos="9630"/>
      </w:tabs>
      <w:jc w:val="right"/>
      <w:rPr>
        <w:rFonts w:ascii="ITC Lubalin Graph Std Medium" w:hAnsi="ITC Lubalin Graph Std Medium"/>
        <w:color w:val="444534"/>
        <w:sz w:val="22"/>
        <w:szCs w:val="22"/>
      </w:rPr>
    </w:pPr>
  </w:p>
  <w:p w14:paraId="62FBCBD3" w14:textId="77777777" w:rsidR="0098144C" w:rsidRDefault="0098144C" w:rsidP="00036741">
    <w:pPr>
      <w:pStyle w:val="Header"/>
      <w:tabs>
        <w:tab w:val="clear" w:pos="8640"/>
        <w:tab w:val="right" w:pos="9630"/>
      </w:tabs>
      <w:jc w:val="right"/>
      <w:rPr>
        <w:rFonts w:ascii="ITC Lubalin Graph Std Medium" w:hAnsi="ITC Lubalin Graph Std Medium"/>
        <w:color w:val="444534"/>
        <w:sz w:val="22"/>
        <w:szCs w:val="22"/>
      </w:rPr>
    </w:pPr>
  </w:p>
  <w:p w14:paraId="56994977" w14:textId="06AA56D6" w:rsidR="0098144C" w:rsidRPr="00203376" w:rsidRDefault="0098144C" w:rsidP="0011099E">
    <w:pPr>
      <w:widowControl w:val="0"/>
      <w:autoSpaceDE w:val="0"/>
      <w:autoSpaceDN w:val="0"/>
      <w:adjustRightInd w:val="0"/>
      <w:spacing w:after="90" w:line="288" w:lineRule="auto"/>
      <w:jc w:val="right"/>
      <w:textAlignment w:val="center"/>
      <w:rPr>
        <w:rFonts w:ascii="ITC Lubalin Graph Std Demi" w:hAnsi="ITC Lubalin Graph Std Demi" w:cs="LubalinGraphStd-Demi"/>
        <w:color w:val="7F7F7F" w:themeColor="text1" w:themeTint="80"/>
        <w:spacing w:val="4"/>
        <w:sz w:val="20"/>
        <w:szCs w:val="20"/>
      </w:rPr>
    </w:pPr>
    <w:r>
      <w:rPr>
        <w:rFonts w:ascii="ITC Lubalin Graph Std Demi" w:hAnsi="ITC Lubalin Graph Std Demi" w:cs="LubalinGraphStd-Demi"/>
        <w:color w:val="7F7F7F" w:themeColor="text1" w:themeTint="80"/>
        <w:spacing w:val="4"/>
        <w:sz w:val="20"/>
        <w:szCs w:val="20"/>
      </w:rPr>
      <w:t>GUIDELINES FOR SUBMISSION</w:t>
    </w:r>
  </w:p>
  <w:p w14:paraId="394FC593" w14:textId="59D1315B" w:rsidR="0098144C" w:rsidRPr="0011099E" w:rsidRDefault="0098144C" w:rsidP="0011099E">
    <w:pPr>
      <w:widowControl w:val="0"/>
      <w:tabs>
        <w:tab w:val="left" w:pos="8060"/>
      </w:tabs>
      <w:autoSpaceDE w:val="0"/>
      <w:autoSpaceDN w:val="0"/>
      <w:adjustRightInd w:val="0"/>
      <w:spacing w:after="360" w:line="288" w:lineRule="auto"/>
      <w:textAlignment w:val="center"/>
      <w:rPr>
        <w:rFonts w:ascii="LubalinGraphStd-Demi" w:hAnsi="LubalinGraphStd-Demi" w:cs="LubalinGraphStd-Demi"/>
        <w:color w:val="464433"/>
        <w:spacing w:val="4"/>
        <w:sz w:val="16"/>
        <w:szCs w:val="16"/>
      </w:rPr>
    </w:pPr>
    <w:r>
      <w:rPr>
        <w:rFonts w:ascii="LubalinGraphStd-Demi" w:hAnsi="LubalinGraphStd-Demi" w:cs="LubalinGraphStd-Demi"/>
        <w:color w:val="464433"/>
        <w:spacing w:val="4"/>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F4360"/>
    <w:multiLevelType w:val="hybridMultilevel"/>
    <w:tmpl w:val="0FF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45FE6"/>
    <w:multiLevelType w:val="hybridMultilevel"/>
    <w:tmpl w:val="92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264D83"/>
    <w:rsid w:val="000004E8"/>
    <w:rsid w:val="00004233"/>
    <w:rsid w:val="00014D2F"/>
    <w:rsid w:val="000162BE"/>
    <w:rsid w:val="00021F17"/>
    <w:rsid w:val="000252D1"/>
    <w:rsid w:val="0003068E"/>
    <w:rsid w:val="0003302A"/>
    <w:rsid w:val="00036741"/>
    <w:rsid w:val="000519D6"/>
    <w:rsid w:val="00054B09"/>
    <w:rsid w:val="00067C07"/>
    <w:rsid w:val="00067F32"/>
    <w:rsid w:val="00071700"/>
    <w:rsid w:val="00076A5D"/>
    <w:rsid w:val="00082B54"/>
    <w:rsid w:val="00086B93"/>
    <w:rsid w:val="00087CB7"/>
    <w:rsid w:val="000A507D"/>
    <w:rsid w:val="000A5AA3"/>
    <w:rsid w:val="000B62B9"/>
    <w:rsid w:val="000D0591"/>
    <w:rsid w:val="000F44A2"/>
    <w:rsid w:val="001015BC"/>
    <w:rsid w:val="00107F19"/>
    <w:rsid w:val="0011099E"/>
    <w:rsid w:val="00113AA2"/>
    <w:rsid w:val="001329AA"/>
    <w:rsid w:val="0013306E"/>
    <w:rsid w:val="00135AA8"/>
    <w:rsid w:val="00141015"/>
    <w:rsid w:val="001475E3"/>
    <w:rsid w:val="00154ABB"/>
    <w:rsid w:val="00162EE0"/>
    <w:rsid w:val="0017296A"/>
    <w:rsid w:val="00174AA0"/>
    <w:rsid w:val="00181626"/>
    <w:rsid w:val="0018372C"/>
    <w:rsid w:val="00190A82"/>
    <w:rsid w:val="001953F5"/>
    <w:rsid w:val="001B12DF"/>
    <w:rsid w:val="001B7625"/>
    <w:rsid w:val="001C7C75"/>
    <w:rsid w:val="001D653A"/>
    <w:rsid w:val="001E0A27"/>
    <w:rsid w:val="001E6879"/>
    <w:rsid w:val="00203376"/>
    <w:rsid w:val="00232265"/>
    <w:rsid w:val="00236EED"/>
    <w:rsid w:val="00245CD2"/>
    <w:rsid w:val="00247DB0"/>
    <w:rsid w:val="00257253"/>
    <w:rsid w:val="00257549"/>
    <w:rsid w:val="0026177F"/>
    <w:rsid w:val="00264D83"/>
    <w:rsid w:val="00264F50"/>
    <w:rsid w:val="0027542F"/>
    <w:rsid w:val="00282FD4"/>
    <w:rsid w:val="0028377E"/>
    <w:rsid w:val="00292F90"/>
    <w:rsid w:val="002A4942"/>
    <w:rsid w:val="002B0E3E"/>
    <w:rsid w:val="002B2F5E"/>
    <w:rsid w:val="002C3E94"/>
    <w:rsid w:val="002E6B99"/>
    <w:rsid w:val="002F2F64"/>
    <w:rsid w:val="002F30D2"/>
    <w:rsid w:val="002F3B99"/>
    <w:rsid w:val="00302981"/>
    <w:rsid w:val="003117E8"/>
    <w:rsid w:val="003148A7"/>
    <w:rsid w:val="003301F0"/>
    <w:rsid w:val="00356B33"/>
    <w:rsid w:val="00373429"/>
    <w:rsid w:val="00376082"/>
    <w:rsid w:val="00383CF3"/>
    <w:rsid w:val="00384705"/>
    <w:rsid w:val="003919B9"/>
    <w:rsid w:val="0039261D"/>
    <w:rsid w:val="003A690C"/>
    <w:rsid w:val="003A6A3F"/>
    <w:rsid w:val="003B16B6"/>
    <w:rsid w:val="003C11DA"/>
    <w:rsid w:val="003C3A05"/>
    <w:rsid w:val="003D11B5"/>
    <w:rsid w:val="003D1642"/>
    <w:rsid w:val="003E458B"/>
    <w:rsid w:val="003E4AEB"/>
    <w:rsid w:val="003F5B52"/>
    <w:rsid w:val="003F78C2"/>
    <w:rsid w:val="00404B7E"/>
    <w:rsid w:val="0041041C"/>
    <w:rsid w:val="00414E7D"/>
    <w:rsid w:val="00417F1B"/>
    <w:rsid w:val="0042188C"/>
    <w:rsid w:val="00421D6C"/>
    <w:rsid w:val="0042228B"/>
    <w:rsid w:val="00426951"/>
    <w:rsid w:val="00446F24"/>
    <w:rsid w:val="00447E76"/>
    <w:rsid w:val="0045590A"/>
    <w:rsid w:val="00466DEF"/>
    <w:rsid w:val="004723B5"/>
    <w:rsid w:val="0047717E"/>
    <w:rsid w:val="004819F3"/>
    <w:rsid w:val="00482B76"/>
    <w:rsid w:val="004834E0"/>
    <w:rsid w:val="004A06E1"/>
    <w:rsid w:val="004B6899"/>
    <w:rsid w:val="004C6F37"/>
    <w:rsid w:val="004C7F3A"/>
    <w:rsid w:val="004D0017"/>
    <w:rsid w:val="004D1AE4"/>
    <w:rsid w:val="004D47F2"/>
    <w:rsid w:val="004D7C05"/>
    <w:rsid w:val="004E18C4"/>
    <w:rsid w:val="004E264A"/>
    <w:rsid w:val="004E79B3"/>
    <w:rsid w:val="004F6AA9"/>
    <w:rsid w:val="00500FE6"/>
    <w:rsid w:val="00501D22"/>
    <w:rsid w:val="005119AF"/>
    <w:rsid w:val="005226EA"/>
    <w:rsid w:val="005417C7"/>
    <w:rsid w:val="0056111A"/>
    <w:rsid w:val="0057183F"/>
    <w:rsid w:val="0059112C"/>
    <w:rsid w:val="005A0F2C"/>
    <w:rsid w:val="005B1FFE"/>
    <w:rsid w:val="005B46B6"/>
    <w:rsid w:val="005C57F3"/>
    <w:rsid w:val="005D4A53"/>
    <w:rsid w:val="005E146C"/>
    <w:rsid w:val="00604489"/>
    <w:rsid w:val="006107A7"/>
    <w:rsid w:val="00632E57"/>
    <w:rsid w:val="0063470F"/>
    <w:rsid w:val="00643472"/>
    <w:rsid w:val="006457B6"/>
    <w:rsid w:val="00660DFD"/>
    <w:rsid w:val="00664890"/>
    <w:rsid w:val="006668BF"/>
    <w:rsid w:val="00676166"/>
    <w:rsid w:val="00680657"/>
    <w:rsid w:val="006A17DD"/>
    <w:rsid w:val="006A4ADC"/>
    <w:rsid w:val="006A5083"/>
    <w:rsid w:val="006B5B8E"/>
    <w:rsid w:val="006D4135"/>
    <w:rsid w:val="006E2EB4"/>
    <w:rsid w:val="006E4B4A"/>
    <w:rsid w:val="006E50C3"/>
    <w:rsid w:val="006E7CAF"/>
    <w:rsid w:val="006E7F49"/>
    <w:rsid w:val="006F4715"/>
    <w:rsid w:val="006F617B"/>
    <w:rsid w:val="006F6B8B"/>
    <w:rsid w:val="006F7582"/>
    <w:rsid w:val="00704C16"/>
    <w:rsid w:val="007067C3"/>
    <w:rsid w:val="00707B83"/>
    <w:rsid w:val="0072144E"/>
    <w:rsid w:val="007409A0"/>
    <w:rsid w:val="00752DB7"/>
    <w:rsid w:val="0075540A"/>
    <w:rsid w:val="00771BEE"/>
    <w:rsid w:val="0077573E"/>
    <w:rsid w:val="00784C97"/>
    <w:rsid w:val="00785202"/>
    <w:rsid w:val="0079463B"/>
    <w:rsid w:val="0079535E"/>
    <w:rsid w:val="007A21C5"/>
    <w:rsid w:val="007A4CDC"/>
    <w:rsid w:val="007C1DE0"/>
    <w:rsid w:val="007E0314"/>
    <w:rsid w:val="007E4E1D"/>
    <w:rsid w:val="007F4365"/>
    <w:rsid w:val="00800736"/>
    <w:rsid w:val="0080277D"/>
    <w:rsid w:val="0080430A"/>
    <w:rsid w:val="00810B9E"/>
    <w:rsid w:val="008139CC"/>
    <w:rsid w:val="0082553A"/>
    <w:rsid w:val="00853402"/>
    <w:rsid w:val="00896D89"/>
    <w:rsid w:val="008A0366"/>
    <w:rsid w:val="008C47E4"/>
    <w:rsid w:val="008C5B4C"/>
    <w:rsid w:val="008D3F24"/>
    <w:rsid w:val="008D740A"/>
    <w:rsid w:val="008E0DCF"/>
    <w:rsid w:val="008E47A3"/>
    <w:rsid w:val="008F1D42"/>
    <w:rsid w:val="008F2921"/>
    <w:rsid w:val="008F3F94"/>
    <w:rsid w:val="00900FBE"/>
    <w:rsid w:val="00901AEE"/>
    <w:rsid w:val="009052A3"/>
    <w:rsid w:val="0090580E"/>
    <w:rsid w:val="009141A1"/>
    <w:rsid w:val="0092361E"/>
    <w:rsid w:val="009248DC"/>
    <w:rsid w:val="00950317"/>
    <w:rsid w:val="00956A63"/>
    <w:rsid w:val="00957339"/>
    <w:rsid w:val="009642B9"/>
    <w:rsid w:val="009664F4"/>
    <w:rsid w:val="009753E1"/>
    <w:rsid w:val="0098144C"/>
    <w:rsid w:val="0098290B"/>
    <w:rsid w:val="00990D51"/>
    <w:rsid w:val="00993E75"/>
    <w:rsid w:val="009A077A"/>
    <w:rsid w:val="009A2DFC"/>
    <w:rsid w:val="009A4C09"/>
    <w:rsid w:val="009A4F87"/>
    <w:rsid w:val="009B556B"/>
    <w:rsid w:val="009D313A"/>
    <w:rsid w:val="009D4103"/>
    <w:rsid w:val="009E40F0"/>
    <w:rsid w:val="009E7238"/>
    <w:rsid w:val="00A10205"/>
    <w:rsid w:val="00A114E8"/>
    <w:rsid w:val="00A32CB3"/>
    <w:rsid w:val="00A34CC6"/>
    <w:rsid w:val="00A36081"/>
    <w:rsid w:val="00A668B9"/>
    <w:rsid w:val="00A735A0"/>
    <w:rsid w:val="00A7485F"/>
    <w:rsid w:val="00A84615"/>
    <w:rsid w:val="00A92EC9"/>
    <w:rsid w:val="00AA1B18"/>
    <w:rsid w:val="00AA1B56"/>
    <w:rsid w:val="00AA3B72"/>
    <w:rsid w:val="00AB1E22"/>
    <w:rsid w:val="00AC59C5"/>
    <w:rsid w:val="00AF44A0"/>
    <w:rsid w:val="00B06965"/>
    <w:rsid w:val="00B0738C"/>
    <w:rsid w:val="00B36721"/>
    <w:rsid w:val="00B53DDE"/>
    <w:rsid w:val="00B61D77"/>
    <w:rsid w:val="00B65F14"/>
    <w:rsid w:val="00B76DCA"/>
    <w:rsid w:val="00B8776A"/>
    <w:rsid w:val="00B967FA"/>
    <w:rsid w:val="00BA441D"/>
    <w:rsid w:val="00BB1E2C"/>
    <w:rsid w:val="00BC5EBA"/>
    <w:rsid w:val="00BD1A1D"/>
    <w:rsid w:val="00BD2AA7"/>
    <w:rsid w:val="00BE051F"/>
    <w:rsid w:val="00C10645"/>
    <w:rsid w:val="00C118C2"/>
    <w:rsid w:val="00C23D41"/>
    <w:rsid w:val="00C24487"/>
    <w:rsid w:val="00C639AB"/>
    <w:rsid w:val="00C77CE4"/>
    <w:rsid w:val="00C859CC"/>
    <w:rsid w:val="00C90C30"/>
    <w:rsid w:val="00CA4A72"/>
    <w:rsid w:val="00CB74E5"/>
    <w:rsid w:val="00CE5ABB"/>
    <w:rsid w:val="00CF0E72"/>
    <w:rsid w:val="00D13281"/>
    <w:rsid w:val="00D2019E"/>
    <w:rsid w:val="00D21A33"/>
    <w:rsid w:val="00D2332A"/>
    <w:rsid w:val="00D25CCF"/>
    <w:rsid w:val="00D37207"/>
    <w:rsid w:val="00D4475D"/>
    <w:rsid w:val="00D51BC4"/>
    <w:rsid w:val="00D65507"/>
    <w:rsid w:val="00D73CE1"/>
    <w:rsid w:val="00D907A4"/>
    <w:rsid w:val="00D97C9F"/>
    <w:rsid w:val="00DB0A44"/>
    <w:rsid w:val="00DB5E9A"/>
    <w:rsid w:val="00DD20D3"/>
    <w:rsid w:val="00DE0708"/>
    <w:rsid w:val="00DE55C9"/>
    <w:rsid w:val="00DE69EA"/>
    <w:rsid w:val="00DF6DB8"/>
    <w:rsid w:val="00E07974"/>
    <w:rsid w:val="00E07EA1"/>
    <w:rsid w:val="00E2016A"/>
    <w:rsid w:val="00E24470"/>
    <w:rsid w:val="00E714D4"/>
    <w:rsid w:val="00E72E2C"/>
    <w:rsid w:val="00E8239E"/>
    <w:rsid w:val="00E84C48"/>
    <w:rsid w:val="00EB4D82"/>
    <w:rsid w:val="00ED419A"/>
    <w:rsid w:val="00EE57EF"/>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A17AF"/>
    <w:rsid w:val="00FA328C"/>
    <w:rsid w:val="00FA732B"/>
    <w:rsid w:val="00FB30CA"/>
    <w:rsid w:val="00FB6CC1"/>
    <w:rsid w:val="00FC2359"/>
    <w:rsid w:val="00FC377D"/>
    <w:rsid w:val="00FD2497"/>
    <w:rsid w:val="00FD29A6"/>
    <w:rsid w:val="00FD52A5"/>
    <w:rsid w:val="00FD5C0C"/>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InteriorSubhead">
    <w:name w:val="Interior Subhead"/>
    <w:basedOn w:val="NoParagraphStyle"/>
    <w:uiPriority w:val="99"/>
    <w:rsid w:val="00EE57EF"/>
    <w:pPr>
      <w:spacing w:before="360" w:after="90" w:line="220" w:lineRule="atLeast"/>
    </w:pPr>
    <w:rPr>
      <w:rFonts w:ascii="LubalinGraphStd-Demi" w:eastAsiaTheme="minorEastAsia" w:hAnsi="LubalinGraphStd-Demi" w:cs="LubalinGraphStd-Demi"/>
      <w:color w:val="E87D1D"/>
      <w:lang w:eastAsia="ja-JP"/>
    </w:rPr>
  </w:style>
  <w:style w:type="paragraph" w:customStyle="1" w:styleId="InteriorBodyFirstParagraph">
    <w:name w:val="Interior Body First Paragraph"/>
    <w:basedOn w:val="NoParagraphStyle"/>
    <w:uiPriority w:val="99"/>
    <w:rsid w:val="00EE57EF"/>
    <w:pPr>
      <w:spacing w:line="260" w:lineRule="atLeast"/>
    </w:pPr>
    <w:rPr>
      <w:rFonts w:ascii="MinionPro-Regular" w:eastAsiaTheme="minorEastAsia" w:hAnsi="MinionPro-Regular" w:cs="MinionPro-Regular"/>
      <w:sz w:val="22"/>
      <w:szCs w:val="22"/>
      <w:lang w:eastAsia="ja-JP"/>
    </w:rPr>
  </w:style>
  <w:style w:type="character" w:customStyle="1" w:styleId="apple-converted-space">
    <w:name w:val="apple-converted-space"/>
    <w:basedOn w:val="DefaultParagraphFont"/>
    <w:rsid w:val="008F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1285386767">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inger@findlay.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AA33-29EA-2B47-BF8E-1CA9B423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Supriya</cp:lastModifiedBy>
  <cp:revision>5</cp:revision>
  <cp:lastPrinted>2017-11-01T16:23:00Z</cp:lastPrinted>
  <dcterms:created xsi:type="dcterms:W3CDTF">2020-10-30T13:32:00Z</dcterms:created>
  <dcterms:modified xsi:type="dcterms:W3CDTF">2020-11-04T14:06:00Z</dcterms:modified>
</cp:coreProperties>
</file>