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510980831"/>
        <w:docPartObj>
          <w:docPartGallery w:val="Cover Pages"/>
          <w:docPartUnique/>
        </w:docPartObj>
      </w:sdtPr>
      <w:sdtContent>
        <w:p w14:paraId="44D049BE" w14:textId="2FF25CF1" w:rsidR="089DB663" w:rsidRDefault="00245607" w:rsidP="089DB663">
          <w:r>
            <w:rPr>
              <w:noProof/>
            </w:rPr>
            <mc:AlternateContent>
              <mc:Choice Requires="wps">
                <w:drawing>
                  <wp:anchor distT="0" distB="0" distL="114300" distR="114300" simplePos="0" relativeHeight="251659264" behindDoc="0" locked="0" layoutInCell="1" allowOverlap="1" wp14:anchorId="7FE4627D" wp14:editId="4ABF3D1C">
                    <wp:simplePos x="0" y="0"/>
                    <wp:positionH relativeFrom="column">
                      <wp:posOffset>660400</wp:posOffset>
                    </wp:positionH>
                    <wp:positionV relativeFrom="paragraph">
                      <wp:posOffset>1638300</wp:posOffset>
                    </wp:positionV>
                    <wp:extent cx="6499654" cy="7442200"/>
                    <wp:effectExtent l="0" t="0" r="3175" b="0"/>
                    <wp:wrapNone/>
                    <wp:docPr id="1974715123" name="Text Box 1"/>
                    <wp:cNvGraphicFramePr/>
                    <a:graphic xmlns:a="http://schemas.openxmlformats.org/drawingml/2006/main">
                      <a:graphicData uri="http://schemas.microsoft.com/office/word/2010/wordprocessingShape">
                        <wps:wsp>
                          <wps:cNvSpPr txBox="1"/>
                          <wps:spPr>
                            <a:xfrm>
                              <a:off x="0" y="0"/>
                              <a:ext cx="6499654" cy="7442200"/>
                            </a:xfrm>
                            <a:prstGeom prst="rect">
                              <a:avLst/>
                            </a:prstGeom>
                            <a:solidFill>
                              <a:schemeClr val="lt1"/>
                            </a:solidFill>
                            <a:ln w="6350">
                              <a:noFill/>
                            </a:ln>
                          </wps:spPr>
                          <wps:txbx>
                            <w:txbxContent>
                              <w:p w14:paraId="3B2F73C8" w14:textId="17EFFB5E" w:rsidR="00245607" w:rsidRPr="003A7D7A" w:rsidRDefault="003F218E" w:rsidP="00245607">
                                <w:pPr>
                                  <w:rPr>
                                    <w:rFonts w:ascii="Minion Pro" w:hAnsi="Minion Pro"/>
                                  </w:rPr>
                                </w:pPr>
                                <w:r>
                                  <w:rPr>
                                    <w:rFonts w:ascii="Minion Pro" w:hAnsi="Minion Pro"/>
                                  </w:rPr>
                                  <w:t xml:space="preserve">November </w:t>
                                </w:r>
                                <w:r w:rsidR="00B502BF">
                                  <w:rPr>
                                    <w:rFonts w:ascii="Minion Pro" w:hAnsi="Minion Pro"/>
                                  </w:rPr>
                                  <w:t>6</w:t>
                                </w:r>
                                <w:r w:rsidR="00245607" w:rsidRPr="003A7D7A">
                                  <w:rPr>
                                    <w:rFonts w:ascii="Minion Pro" w:hAnsi="Minion Pro"/>
                                  </w:rPr>
                                  <w:t>, 2024</w:t>
                                </w:r>
                              </w:p>
                              <w:p w14:paraId="1FC388AD" w14:textId="7BEC2101" w:rsidR="00245607" w:rsidRPr="003A7D7A" w:rsidRDefault="00245607" w:rsidP="00245607">
                                <w:pPr>
                                  <w:rPr>
                                    <w:rFonts w:ascii="Minion Pro" w:hAnsi="Minion Pro"/>
                                  </w:rPr>
                                </w:pPr>
                                <w:r w:rsidRPr="003A7D7A">
                                  <w:rPr>
                                    <w:rFonts w:ascii="Minion Pro" w:hAnsi="Minion Pro"/>
                                  </w:rPr>
                                  <w:t>FOR IMMEDATE RELEASE</w:t>
                                </w:r>
                              </w:p>
                              <w:p w14:paraId="2B5F1A75" w14:textId="77777777" w:rsidR="00245607" w:rsidRDefault="00245607" w:rsidP="00245607">
                                <w:pPr>
                                  <w:jc w:val="center"/>
                                  <w:rPr>
                                    <w:rFonts w:ascii="Minion Pro" w:hAnsi="Minion Pro"/>
                                    <w:b/>
                                    <w:bCs/>
                                  </w:rPr>
                                </w:pPr>
                              </w:p>
                              <w:p w14:paraId="7A86CA86" w14:textId="77777777" w:rsidR="00245607" w:rsidRPr="003A7D7A" w:rsidRDefault="00245607" w:rsidP="00245607">
                                <w:pPr>
                                  <w:jc w:val="center"/>
                                  <w:rPr>
                                    <w:rFonts w:ascii="Minion Pro" w:hAnsi="Minion Pro"/>
                                    <w:b/>
                                    <w:bCs/>
                                  </w:rPr>
                                </w:pPr>
                                <w:r>
                                  <w:rPr>
                                    <w:rFonts w:ascii="Minion Pro" w:hAnsi="Minion Pro"/>
                                    <w:b/>
                                    <w:bCs/>
                                  </w:rPr>
                                  <w:t>Announcing the HBCU MFA Think Tank at #AWP25</w:t>
                                </w:r>
                              </w:p>
                              <w:p w14:paraId="20147696" w14:textId="77777777" w:rsidR="00245607" w:rsidRDefault="00245607" w:rsidP="00245607">
                                <w:pPr>
                                  <w:rPr>
                                    <w:rFonts w:ascii="Minion Pro" w:hAnsi="Minion Pro"/>
                                    <w:b/>
                                    <w:bCs/>
                                  </w:rPr>
                                </w:pPr>
                              </w:p>
                              <w:p w14:paraId="4C160E5D" w14:textId="77777777" w:rsidR="00245607" w:rsidRPr="00E16599" w:rsidRDefault="00245607" w:rsidP="00245607">
                                <w:pPr>
                                  <w:rPr>
                                    <w:rFonts w:ascii="Minion Pro" w:hAnsi="Minion Pro"/>
                                  </w:rPr>
                                </w:pPr>
                              </w:p>
                              <w:p w14:paraId="02515675" w14:textId="77777777" w:rsidR="003F218E" w:rsidRPr="003F218E" w:rsidRDefault="003F218E" w:rsidP="003F218E">
                                <w:pPr>
                                  <w:pStyle w:val="BodyText"/>
                                  <w:spacing w:line="240" w:lineRule="auto"/>
                                  <w:rPr>
                                    <w:rFonts w:ascii="Minion Pro" w:hAnsi="Minion Pro"/>
                                  </w:rPr>
                                </w:pPr>
                                <w:r w:rsidRPr="003F218E">
                                  <w:rPr>
                                    <w:rFonts w:ascii="Minion Pro" w:hAnsi="Minion Pro"/>
                                    <w:b/>
                                    <w:bCs/>
                                  </w:rPr>
                                  <w:t>Norfolk, VA</w:t>
                                </w:r>
                                <w:r w:rsidRPr="003F218E">
                                  <w:rPr>
                                    <w:rFonts w:ascii="Minion Pro" w:hAnsi="Minion Pro"/>
                                  </w:rPr>
                                  <w:t xml:space="preserve"> — The Association of Writers &amp; Writing Programs announces the HBCU MFA Think Tank to be held at the 2025 AWP Conference &amp; Bookfair. Creative writing educators from historically Black colleges and universities (HBCUs) will convene to explore the viability of MFA programs at HBCUs, where none currently exist.</w:t>
                                </w:r>
                              </w:p>
                              <w:p w14:paraId="056E806D" w14:textId="77777777" w:rsidR="003F218E" w:rsidRPr="003F218E" w:rsidRDefault="003F218E" w:rsidP="003F218E">
                                <w:pPr>
                                  <w:pStyle w:val="BodyText"/>
                                  <w:spacing w:line="240" w:lineRule="auto"/>
                                  <w:rPr>
                                    <w:rFonts w:ascii="Minion Pro" w:hAnsi="Minion Pro"/>
                                  </w:rPr>
                                </w:pPr>
                                <w:r w:rsidRPr="003F218E">
                                  <w:rPr>
                                    <w:rFonts w:ascii="Minion Pro" w:hAnsi="Minion Pro"/>
                                  </w:rPr>
                                  <w:t> </w:t>
                                </w:r>
                              </w:p>
                              <w:p w14:paraId="7B4198BC" w14:textId="77777777" w:rsidR="003F218E" w:rsidRPr="003F218E" w:rsidRDefault="003F218E" w:rsidP="003F218E">
                                <w:pPr>
                                  <w:pStyle w:val="BodyText"/>
                                  <w:spacing w:line="240" w:lineRule="auto"/>
                                  <w:rPr>
                                    <w:rFonts w:ascii="Minion Pro" w:hAnsi="Minion Pro"/>
                                  </w:rPr>
                                </w:pPr>
                                <w:r w:rsidRPr="003F218E">
                                  <w:rPr>
                                    <w:rFonts w:ascii="Minion Pro" w:hAnsi="Minion Pro"/>
                                  </w:rPr>
                                  <w:t>Funded in part by a generous grant from the National Endowment for the Arts, AWP will award scholarships to ten HBCU faculty and administrators involved in creative writing at their institutions. These scholarship recipients will participate in a roundtable discussion with ten invited specialists, who are practicing writers on faculty at HBCUs.</w:t>
                                </w:r>
                              </w:p>
                              <w:p w14:paraId="1E8D4B8C" w14:textId="77777777" w:rsidR="003F218E" w:rsidRPr="003F218E" w:rsidRDefault="003F218E" w:rsidP="003F218E">
                                <w:pPr>
                                  <w:pStyle w:val="BodyText"/>
                                  <w:spacing w:line="240" w:lineRule="auto"/>
                                  <w:rPr>
                                    <w:rFonts w:ascii="Minion Pro" w:hAnsi="Minion Pro"/>
                                  </w:rPr>
                                </w:pPr>
                                <w:r w:rsidRPr="003F218E">
                                  <w:rPr>
                                    <w:rFonts w:ascii="Minion Pro" w:hAnsi="Minion Pro"/>
                                  </w:rPr>
                                  <w:t> </w:t>
                                </w:r>
                              </w:p>
                              <w:p w14:paraId="2D97F13C" w14:textId="5BB63C9B" w:rsidR="003F218E" w:rsidRPr="003F218E" w:rsidRDefault="003F218E" w:rsidP="003F218E">
                                <w:pPr>
                                  <w:pStyle w:val="BodyText"/>
                                  <w:spacing w:line="240" w:lineRule="auto"/>
                                  <w:rPr>
                                    <w:rFonts w:ascii="Minion Pro" w:hAnsi="Minion Pro"/>
                                  </w:rPr>
                                </w:pPr>
                                <w:r w:rsidRPr="003F218E">
                                  <w:rPr>
                                    <w:rFonts w:ascii="Minion Pro" w:hAnsi="Minion Pro"/>
                                  </w:rPr>
                                  <w:t xml:space="preserve">“AWP is honored to host the HBCU Think Tank at #AWP25, a milestone event dedicated to expanding access to MFA programs at HBCUs,” said Michelle </w:t>
                                </w:r>
                                <w:proofErr w:type="spellStart"/>
                                <w:r w:rsidRPr="003F218E">
                                  <w:rPr>
                                    <w:rFonts w:ascii="Minion Pro" w:hAnsi="Minion Pro"/>
                                  </w:rPr>
                                  <w:t>Aielli</w:t>
                                </w:r>
                                <w:proofErr w:type="spellEnd"/>
                                <w:r w:rsidRPr="003F218E">
                                  <w:rPr>
                                    <w:rFonts w:ascii="Minion Pro" w:hAnsi="Minion Pro"/>
                                  </w:rPr>
                                  <w:t>, AWP’s interim executive director. “We extend our gratitude to the HBCU Think Tank committee</w:t>
                                </w:r>
                                <w:r w:rsidR="006B7EBE">
                                  <w:rPr>
                                    <w:rFonts w:ascii="Minion Pro" w:hAnsi="Minion Pro"/>
                                  </w:rPr>
                                  <w:t xml:space="preserve"> organizers</w:t>
                                </w:r>
                                <w:r w:rsidRPr="003F218E">
                                  <w:rPr>
                                    <w:rFonts w:ascii="Minion Pro" w:hAnsi="Minion Pro"/>
                                  </w:rPr>
                                  <w:t xml:space="preserve"> and the NEA for making this impactful event possible. Advancing MFA programs at HBCUs is a vital initiative fully aligned with AWP’s commitment to fostering opportunities for all writers."</w:t>
                                </w:r>
                              </w:p>
                              <w:p w14:paraId="390E4731" w14:textId="77777777" w:rsidR="003F218E" w:rsidRPr="003F218E" w:rsidRDefault="003F218E" w:rsidP="003F218E">
                                <w:pPr>
                                  <w:pStyle w:val="BodyText"/>
                                  <w:spacing w:line="240" w:lineRule="auto"/>
                                  <w:rPr>
                                    <w:rFonts w:ascii="Minion Pro" w:hAnsi="Minion Pro"/>
                                  </w:rPr>
                                </w:pPr>
                                <w:r w:rsidRPr="003F218E">
                                  <w:rPr>
                                    <w:rFonts w:ascii="Minion Pro" w:hAnsi="Minion Pro"/>
                                  </w:rPr>
                                  <w:t> </w:t>
                                </w:r>
                              </w:p>
                              <w:p w14:paraId="73CDE5B5" w14:textId="553AB17E" w:rsidR="003F218E" w:rsidRPr="003F218E" w:rsidRDefault="003F218E" w:rsidP="003F218E">
                                <w:pPr>
                                  <w:pStyle w:val="BodyText"/>
                                  <w:spacing w:line="240" w:lineRule="auto"/>
                                  <w:rPr>
                                    <w:rFonts w:ascii="Minion Pro" w:hAnsi="Minion Pro"/>
                                  </w:rPr>
                                </w:pPr>
                                <w:r w:rsidRPr="003F218E">
                                  <w:rPr>
                                    <w:rFonts w:ascii="Minion Pro" w:hAnsi="Minion Pro"/>
                                  </w:rPr>
                                  <w:t xml:space="preserve">The HBCU MFA Think Thank committee </w:t>
                                </w:r>
                                <w:r w:rsidR="006B7EBE">
                                  <w:rPr>
                                    <w:rFonts w:ascii="Minion Pro" w:hAnsi="Minion Pro"/>
                                  </w:rPr>
                                  <w:t xml:space="preserve">organizers are </w:t>
                                </w:r>
                                <w:r w:rsidRPr="003F218E">
                                  <w:rPr>
                                    <w:rFonts w:ascii="Minion Pro" w:hAnsi="Minion Pro"/>
                                  </w:rPr>
                                  <w:t xml:space="preserve">Regina Brooks, Kwame Dawes, and A. J. </w:t>
                                </w:r>
                                <w:proofErr w:type="spellStart"/>
                                <w:r w:rsidRPr="003F218E">
                                  <w:rPr>
                                    <w:rFonts w:ascii="Minion Pro" w:hAnsi="Minion Pro"/>
                                  </w:rPr>
                                  <w:t>Verdelle</w:t>
                                </w:r>
                                <w:proofErr w:type="spellEnd"/>
                                <w:r w:rsidRPr="003F218E">
                                  <w:rPr>
                                    <w:rFonts w:ascii="Minion Pro" w:hAnsi="Minion Pro"/>
                                  </w:rPr>
                                  <w:t>. “I was surprised to discover that none of the more than one hundred HBCUs offer creative writing MFA programs, and, as Michelle Obama says, felt the need to ‘DO SOMETHING!’” said Regina Brooks, founder of Serendipity Literary Agency and a member of the AWP Board of Directors. “The HBCU MFA Think Tank will bring together some of the brightest minds to explore establishing advanced literary education programs, so HBCU students can flourish creatively within communities that truly celebrate their voices and experiences.”</w:t>
                                </w:r>
                              </w:p>
                              <w:p w14:paraId="3CF258D3" w14:textId="77777777" w:rsidR="003F218E" w:rsidRPr="003F218E" w:rsidRDefault="003F218E" w:rsidP="003F218E">
                                <w:pPr>
                                  <w:pStyle w:val="BodyText"/>
                                  <w:spacing w:line="240" w:lineRule="auto"/>
                                  <w:rPr>
                                    <w:rFonts w:ascii="Minion Pro" w:hAnsi="Minion Pro"/>
                                  </w:rPr>
                                </w:pPr>
                                <w:r w:rsidRPr="003F218E">
                                  <w:rPr>
                                    <w:rFonts w:ascii="Minion Pro" w:hAnsi="Minion Pro"/>
                                  </w:rPr>
                                  <w:t> </w:t>
                                </w:r>
                              </w:p>
                              <w:p w14:paraId="38466B19" w14:textId="77777777" w:rsidR="003F218E" w:rsidRPr="003F218E" w:rsidRDefault="003F218E" w:rsidP="003F218E">
                                <w:pPr>
                                  <w:pStyle w:val="BodyText"/>
                                  <w:spacing w:line="240" w:lineRule="auto"/>
                                  <w:rPr>
                                    <w:rFonts w:ascii="Minion Pro" w:hAnsi="Minion Pro"/>
                                  </w:rPr>
                                </w:pPr>
                                <w:r w:rsidRPr="003F218E">
                                  <w:rPr>
                                    <w:rFonts w:ascii="Minion Pro" w:hAnsi="Minion Pro"/>
                                  </w:rPr>
                                  <w:t>To be eligible for the HBCU MFA Think Tank at #AWP25, applicants must currently be a faculty member or administrator at an HBCU, teach creative writing or be actively engaged in creative writing at an HBCU, and be able to travel and be at the conference on March 26–29, 2025. Applications will close on November 22, 2024. For more information, please visit </w:t>
                                </w:r>
                                <w:hyperlink r:id="rId7" w:tgtFrame="_blank" w:tooltip="https://www.awpwriter.org/awp/awp/writers-connect/hbcu-mfa-think-tank-at-awp25.aspx" w:history="1">
                                  <w:r w:rsidRPr="003F218E">
                                    <w:rPr>
                                      <w:rStyle w:val="Hyperlink"/>
                                      <w:rFonts w:ascii="Minion Pro" w:hAnsi="Minion Pro"/>
                                    </w:rPr>
                                    <w:t>AWP’s website</w:t>
                                  </w:r>
                                </w:hyperlink>
                                <w:r w:rsidRPr="003F218E">
                                  <w:rPr>
                                    <w:rFonts w:ascii="Minion Pro" w:hAnsi="Minion Pro"/>
                                  </w:rPr>
                                  <w:t>. For press inquiries, email </w:t>
                                </w:r>
                                <w:hyperlink r:id="rId8" w:tgtFrame="_blank" w:tooltip="mailto:awppr@awpwriter.org" w:history="1">
                                  <w:r w:rsidRPr="003F218E">
                                    <w:rPr>
                                      <w:rStyle w:val="Hyperlink"/>
                                      <w:rFonts w:ascii="Minion Pro" w:hAnsi="Minion Pro"/>
                                    </w:rPr>
                                    <w:t>awpPR@awpwriter.org</w:t>
                                  </w:r>
                                </w:hyperlink>
                                <w:r w:rsidRPr="003F218E">
                                  <w:rPr>
                                    <w:rFonts w:ascii="Minion Pro" w:hAnsi="Minion Pro"/>
                                  </w:rPr>
                                  <w:t>.</w:t>
                                </w:r>
                              </w:p>
                              <w:p w14:paraId="1F2FEA52" w14:textId="77777777" w:rsidR="00245607" w:rsidRPr="00E16599" w:rsidRDefault="00245607" w:rsidP="00245607">
                                <w:pPr>
                                  <w:pStyle w:val="BodyText"/>
                                  <w:rPr>
                                    <w:rFonts w:ascii="Minion Pro" w:hAnsi="Minion Pro"/>
                                  </w:rPr>
                                </w:pPr>
                              </w:p>
                              <w:p w14:paraId="0C3D0915" w14:textId="77777777" w:rsidR="00245607" w:rsidRPr="00C5222D" w:rsidRDefault="00245607" w:rsidP="00245607">
                                <w:pPr>
                                  <w:rPr>
                                    <w:rFonts w:ascii="Minion Pro" w:hAnsi="Minion Pro"/>
                                    <w:i/>
                                    <w:iCs/>
                                  </w:rPr>
                                </w:pPr>
                                <w:r w:rsidRPr="00C5222D">
                                  <w:rPr>
                                    <w:rFonts w:ascii="Minion Pro" w:hAnsi="Minion Pro"/>
                                    <w:i/>
                                    <w:iCs/>
                                  </w:rPr>
                                  <w:t xml:space="preserve">AWP provides support, advocacy, resources, and community to writers, college and university creative writing programs, and writers’ conferences and centers. Our mission is to amplify the voices of writers and the academic programs and organizations that serve them while championing diversity and excellence in creative writing.  </w:t>
                                </w:r>
                              </w:p>
                              <w:p w14:paraId="1C923470" w14:textId="77777777" w:rsidR="00245607" w:rsidRDefault="00245607" w:rsidP="00245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4627D" id="_x0000_t202" coordsize="21600,21600" o:spt="202" path="m,l,21600r21600,l21600,xe">
                    <v:stroke joinstyle="miter"/>
                    <v:path gradientshapeok="t" o:connecttype="rect"/>
                  </v:shapetype>
                  <v:shape id="Text Box 1" o:spid="_x0000_s1026" type="#_x0000_t202" style="position:absolute;margin-left:52pt;margin-top:129pt;width:511.8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" fillcolor="white [3201]" stroked="f" strokeweight=".5pt">
                    <v:textbox>
                      <w:txbxContent>
                        <w:p w14:paraId="3B2F73C8" w14:textId="17EFFB5E" w:rsidR="00245607" w:rsidRPr="003A7D7A" w:rsidRDefault="003F218E" w:rsidP="00245607">
                          <w:pPr>
                            <w:rPr>
                              <w:rFonts w:ascii="Minion Pro" w:hAnsi="Minion Pro"/>
                            </w:rPr>
                          </w:pPr>
                          <w:r>
                            <w:rPr>
                              <w:rFonts w:ascii="Minion Pro" w:hAnsi="Minion Pro"/>
                            </w:rPr>
                            <w:t xml:space="preserve">November </w:t>
                          </w:r>
                          <w:r w:rsidR="00B502BF">
                            <w:rPr>
                              <w:rFonts w:ascii="Minion Pro" w:hAnsi="Minion Pro"/>
                            </w:rPr>
                            <w:t>6</w:t>
                          </w:r>
                          <w:r w:rsidR="00245607" w:rsidRPr="003A7D7A">
                            <w:rPr>
                              <w:rFonts w:ascii="Minion Pro" w:hAnsi="Minion Pro"/>
                            </w:rPr>
                            <w:t>, 2024</w:t>
                          </w:r>
                        </w:p>
                        <w:p w14:paraId="1FC388AD" w14:textId="7BEC2101" w:rsidR="00245607" w:rsidRPr="003A7D7A" w:rsidRDefault="00245607" w:rsidP="00245607">
                          <w:pPr>
                            <w:rPr>
                              <w:rFonts w:ascii="Minion Pro" w:hAnsi="Minion Pro"/>
                            </w:rPr>
                          </w:pPr>
                          <w:r w:rsidRPr="003A7D7A">
                            <w:rPr>
                              <w:rFonts w:ascii="Minion Pro" w:hAnsi="Minion Pro"/>
                            </w:rPr>
                            <w:t>FOR IMMEDATE RELEASE</w:t>
                          </w:r>
                        </w:p>
                        <w:p w14:paraId="2B5F1A75" w14:textId="77777777" w:rsidR="00245607" w:rsidRDefault="00245607" w:rsidP="00245607">
                          <w:pPr>
                            <w:jc w:val="center"/>
                            <w:rPr>
                              <w:rFonts w:ascii="Minion Pro" w:hAnsi="Minion Pro"/>
                              <w:b/>
                              <w:bCs/>
                            </w:rPr>
                          </w:pPr>
                        </w:p>
                        <w:p w14:paraId="7A86CA86" w14:textId="77777777" w:rsidR="00245607" w:rsidRPr="003A7D7A" w:rsidRDefault="00245607" w:rsidP="00245607">
                          <w:pPr>
                            <w:jc w:val="center"/>
                            <w:rPr>
                              <w:rFonts w:ascii="Minion Pro" w:hAnsi="Minion Pro"/>
                              <w:b/>
                              <w:bCs/>
                            </w:rPr>
                          </w:pPr>
                          <w:r>
                            <w:rPr>
                              <w:rFonts w:ascii="Minion Pro" w:hAnsi="Minion Pro"/>
                              <w:b/>
                              <w:bCs/>
                            </w:rPr>
                            <w:t>Announcing the HBCU MFA Think Tank at #AWP25</w:t>
                          </w:r>
                        </w:p>
                        <w:p w14:paraId="20147696" w14:textId="77777777" w:rsidR="00245607" w:rsidRDefault="00245607" w:rsidP="00245607">
                          <w:pPr>
                            <w:rPr>
                              <w:rFonts w:ascii="Minion Pro" w:hAnsi="Minion Pro"/>
                              <w:b/>
                              <w:bCs/>
                            </w:rPr>
                          </w:pPr>
                        </w:p>
                        <w:p w14:paraId="4C160E5D" w14:textId="77777777" w:rsidR="00245607" w:rsidRPr="00E16599" w:rsidRDefault="00245607" w:rsidP="00245607">
                          <w:pPr>
                            <w:rPr>
                              <w:rFonts w:ascii="Minion Pro" w:hAnsi="Minion Pro"/>
                            </w:rPr>
                          </w:pPr>
                        </w:p>
                        <w:p w14:paraId="02515675" w14:textId="77777777" w:rsidR="003F218E" w:rsidRPr="003F218E" w:rsidRDefault="003F218E" w:rsidP="003F218E">
                          <w:pPr>
                            <w:pStyle w:val="BodyText"/>
                            <w:spacing w:line="240" w:lineRule="auto"/>
                            <w:rPr>
                              <w:rFonts w:ascii="Minion Pro" w:hAnsi="Minion Pro"/>
                            </w:rPr>
                          </w:pPr>
                          <w:r w:rsidRPr="003F218E">
                            <w:rPr>
                              <w:rFonts w:ascii="Minion Pro" w:hAnsi="Minion Pro"/>
                              <w:b/>
                              <w:bCs/>
                            </w:rPr>
                            <w:t>Norfolk, VA</w:t>
                          </w:r>
                          <w:r w:rsidRPr="003F218E">
                            <w:rPr>
                              <w:rFonts w:ascii="Minion Pro" w:hAnsi="Minion Pro"/>
                            </w:rPr>
                            <w:t xml:space="preserve"> — The Association of Writers &amp; Writing Programs announces the HBCU MFA Think Tank to be held at the 2025 AWP Conference &amp; Bookfair. Creative writing educators from historically Black colleges and universities (HBCUs) will convene to explore the viability of MFA programs at HBCUs, where none currently exist.</w:t>
                          </w:r>
                        </w:p>
                        <w:p w14:paraId="056E806D" w14:textId="77777777" w:rsidR="003F218E" w:rsidRPr="003F218E" w:rsidRDefault="003F218E" w:rsidP="003F218E">
                          <w:pPr>
                            <w:pStyle w:val="BodyText"/>
                            <w:spacing w:line="240" w:lineRule="auto"/>
                            <w:rPr>
                              <w:rFonts w:ascii="Minion Pro" w:hAnsi="Minion Pro"/>
                            </w:rPr>
                          </w:pPr>
                          <w:r w:rsidRPr="003F218E">
                            <w:rPr>
                              <w:rFonts w:ascii="Minion Pro" w:hAnsi="Minion Pro"/>
                            </w:rPr>
                            <w:t> </w:t>
                          </w:r>
                        </w:p>
                        <w:p w14:paraId="7B4198BC" w14:textId="77777777" w:rsidR="003F218E" w:rsidRPr="003F218E" w:rsidRDefault="003F218E" w:rsidP="003F218E">
                          <w:pPr>
                            <w:pStyle w:val="BodyText"/>
                            <w:spacing w:line="240" w:lineRule="auto"/>
                            <w:rPr>
                              <w:rFonts w:ascii="Minion Pro" w:hAnsi="Minion Pro"/>
                            </w:rPr>
                          </w:pPr>
                          <w:r w:rsidRPr="003F218E">
                            <w:rPr>
                              <w:rFonts w:ascii="Minion Pro" w:hAnsi="Minion Pro"/>
                            </w:rPr>
                            <w:t>Funded in part by a generous grant from the National Endowment for the Arts, AWP will award scholarships to ten HBCU faculty and administrators involved in creative writing at their institutions. These scholarship recipients will participate in a roundtable discussion with ten invited specialists, who are practicing writers on faculty at HBCUs.</w:t>
                          </w:r>
                        </w:p>
                        <w:p w14:paraId="1E8D4B8C" w14:textId="77777777" w:rsidR="003F218E" w:rsidRPr="003F218E" w:rsidRDefault="003F218E" w:rsidP="003F218E">
                          <w:pPr>
                            <w:pStyle w:val="BodyText"/>
                            <w:spacing w:line="240" w:lineRule="auto"/>
                            <w:rPr>
                              <w:rFonts w:ascii="Minion Pro" w:hAnsi="Minion Pro"/>
                            </w:rPr>
                          </w:pPr>
                          <w:r w:rsidRPr="003F218E">
                            <w:rPr>
                              <w:rFonts w:ascii="Minion Pro" w:hAnsi="Minion Pro"/>
                            </w:rPr>
                            <w:t> </w:t>
                          </w:r>
                        </w:p>
                        <w:p w14:paraId="2D97F13C" w14:textId="5BB63C9B" w:rsidR="003F218E" w:rsidRPr="003F218E" w:rsidRDefault="003F218E" w:rsidP="003F218E">
                          <w:pPr>
                            <w:pStyle w:val="BodyText"/>
                            <w:spacing w:line="240" w:lineRule="auto"/>
                            <w:rPr>
                              <w:rFonts w:ascii="Minion Pro" w:hAnsi="Minion Pro"/>
                            </w:rPr>
                          </w:pPr>
                          <w:r w:rsidRPr="003F218E">
                            <w:rPr>
                              <w:rFonts w:ascii="Minion Pro" w:hAnsi="Minion Pro"/>
                            </w:rPr>
                            <w:t xml:space="preserve">“AWP is honored to host the HBCU Think Tank at #AWP25, a milestone event dedicated to expanding access to MFA programs at HBCUs,” said Michelle </w:t>
                          </w:r>
                          <w:proofErr w:type="spellStart"/>
                          <w:r w:rsidRPr="003F218E">
                            <w:rPr>
                              <w:rFonts w:ascii="Minion Pro" w:hAnsi="Minion Pro"/>
                            </w:rPr>
                            <w:t>Aielli</w:t>
                          </w:r>
                          <w:proofErr w:type="spellEnd"/>
                          <w:r w:rsidRPr="003F218E">
                            <w:rPr>
                              <w:rFonts w:ascii="Minion Pro" w:hAnsi="Minion Pro"/>
                            </w:rPr>
                            <w:t>, AWP’s interim executive director. “We extend our gratitude to the HBCU Think Tank committee</w:t>
                          </w:r>
                          <w:r w:rsidR="006B7EBE">
                            <w:rPr>
                              <w:rFonts w:ascii="Minion Pro" w:hAnsi="Minion Pro"/>
                            </w:rPr>
                            <w:t xml:space="preserve"> organizers</w:t>
                          </w:r>
                          <w:r w:rsidRPr="003F218E">
                            <w:rPr>
                              <w:rFonts w:ascii="Minion Pro" w:hAnsi="Minion Pro"/>
                            </w:rPr>
                            <w:t xml:space="preserve"> and the NEA for making this impactful event possible. Advancing MFA programs at HBCUs is a vital initiative fully aligned with AWP’s commitment to fostering opportunities for all writers."</w:t>
                          </w:r>
                        </w:p>
                        <w:p w14:paraId="390E4731" w14:textId="77777777" w:rsidR="003F218E" w:rsidRPr="003F218E" w:rsidRDefault="003F218E" w:rsidP="003F218E">
                          <w:pPr>
                            <w:pStyle w:val="BodyText"/>
                            <w:spacing w:line="240" w:lineRule="auto"/>
                            <w:rPr>
                              <w:rFonts w:ascii="Minion Pro" w:hAnsi="Minion Pro"/>
                            </w:rPr>
                          </w:pPr>
                          <w:r w:rsidRPr="003F218E">
                            <w:rPr>
                              <w:rFonts w:ascii="Minion Pro" w:hAnsi="Minion Pro"/>
                            </w:rPr>
                            <w:t> </w:t>
                          </w:r>
                        </w:p>
                        <w:p w14:paraId="73CDE5B5" w14:textId="553AB17E" w:rsidR="003F218E" w:rsidRPr="003F218E" w:rsidRDefault="003F218E" w:rsidP="003F218E">
                          <w:pPr>
                            <w:pStyle w:val="BodyText"/>
                            <w:spacing w:line="240" w:lineRule="auto"/>
                            <w:rPr>
                              <w:rFonts w:ascii="Minion Pro" w:hAnsi="Minion Pro"/>
                            </w:rPr>
                          </w:pPr>
                          <w:r w:rsidRPr="003F218E">
                            <w:rPr>
                              <w:rFonts w:ascii="Minion Pro" w:hAnsi="Minion Pro"/>
                            </w:rPr>
                            <w:t xml:space="preserve">The HBCU MFA Think Thank committee </w:t>
                          </w:r>
                          <w:r w:rsidR="006B7EBE">
                            <w:rPr>
                              <w:rFonts w:ascii="Minion Pro" w:hAnsi="Minion Pro"/>
                            </w:rPr>
                            <w:t xml:space="preserve">organizers are </w:t>
                          </w:r>
                          <w:r w:rsidRPr="003F218E">
                            <w:rPr>
                              <w:rFonts w:ascii="Minion Pro" w:hAnsi="Minion Pro"/>
                            </w:rPr>
                            <w:t xml:space="preserve">Regina Brooks, Kwame Dawes, and A. J. </w:t>
                          </w:r>
                          <w:proofErr w:type="spellStart"/>
                          <w:r w:rsidRPr="003F218E">
                            <w:rPr>
                              <w:rFonts w:ascii="Minion Pro" w:hAnsi="Minion Pro"/>
                            </w:rPr>
                            <w:t>Verdelle</w:t>
                          </w:r>
                          <w:proofErr w:type="spellEnd"/>
                          <w:r w:rsidRPr="003F218E">
                            <w:rPr>
                              <w:rFonts w:ascii="Minion Pro" w:hAnsi="Minion Pro"/>
                            </w:rPr>
                            <w:t>. “I was surprised to discover that none of the more than one hundred HBCUs offer creative writing MFA programs, and, as Michelle Obama says, felt the need to ‘DO SOMETHING!’” said Regina Brooks, founder of Serendipity Literary Agency and a member of the AWP Board of Directors. “The HBCU MFA Think Tank will bring together some of the brightest minds to explore establishing advanced literary education programs, so HBCU students can flourish creatively within communities that truly celebrate their voices and experiences.”</w:t>
                          </w:r>
                        </w:p>
                        <w:p w14:paraId="3CF258D3" w14:textId="77777777" w:rsidR="003F218E" w:rsidRPr="003F218E" w:rsidRDefault="003F218E" w:rsidP="003F218E">
                          <w:pPr>
                            <w:pStyle w:val="BodyText"/>
                            <w:spacing w:line="240" w:lineRule="auto"/>
                            <w:rPr>
                              <w:rFonts w:ascii="Minion Pro" w:hAnsi="Minion Pro"/>
                            </w:rPr>
                          </w:pPr>
                          <w:r w:rsidRPr="003F218E">
                            <w:rPr>
                              <w:rFonts w:ascii="Minion Pro" w:hAnsi="Minion Pro"/>
                            </w:rPr>
                            <w:t> </w:t>
                          </w:r>
                        </w:p>
                        <w:p w14:paraId="38466B19" w14:textId="77777777" w:rsidR="003F218E" w:rsidRPr="003F218E" w:rsidRDefault="003F218E" w:rsidP="003F218E">
                          <w:pPr>
                            <w:pStyle w:val="BodyText"/>
                            <w:spacing w:line="240" w:lineRule="auto"/>
                            <w:rPr>
                              <w:rFonts w:ascii="Minion Pro" w:hAnsi="Minion Pro"/>
                            </w:rPr>
                          </w:pPr>
                          <w:r w:rsidRPr="003F218E">
                            <w:rPr>
                              <w:rFonts w:ascii="Minion Pro" w:hAnsi="Minion Pro"/>
                            </w:rPr>
                            <w:t>To be eligible for the HBCU MFA Think Tank at #AWP25, applicants must currently be a faculty member or administrator at an HBCU, teach creative writing or be actively engaged in creative writing at an HBCU, and be able to travel and be at the conference on March 26–29, 2025. Applications will close on November 22, 2024. For more information, please visit </w:t>
                          </w:r>
                          <w:hyperlink r:id="rId9" w:tgtFrame="_blank" w:tooltip="https://www.awpwriter.org/awp/awp/writers-connect/hbcu-mfa-think-tank-at-awp25.aspx" w:history="1">
                            <w:r w:rsidRPr="003F218E">
                              <w:rPr>
                                <w:rStyle w:val="Hyperlink"/>
                                <w:rFonts w:ascii="Minion Pro" w:hAnsi="Minion Pro"/>
                              </w:rPr>
                              <w:t>AWP’s website</w:t>
                            </w:r>
                          </w:hyperlink>
                          <w:r w:rsidRPr="003F218E">
                            <w:rPr>
                              <w:rFonts w:ascii="Minion Pro" w:hAnsi="Minion Pro"/>
                            </w:rPr>
                            <w:t>. For press inquiries, email </w:t>
                          </w:r>
                          <w:hyperlink r:id="rId10" w:tgtFrame="_blank" w:tooltip="mailto:awppr@awpwriter.org" w:history="1">
                            <w:r w:rsidRPr="003F218E">
                              <w:rPr>
                                <w:rStyle w:val="Hyperlink"/>
                                <w:rFonts w:ascii="Minion Pro" w:hAnsi="Minion Pro"/>
                              </w:rPr>
                              <w:t>awpPR@awpwriter.org</w:t>
                            </w:r>
                          </w:hyperlink>
                          <w:r w:rsidRPr="003F218E">
                            <w:rPr>
                              <w:rFonts w:ascii="Minion Pro" w:hAnsi="Minion Pro"/>
                            </w:rPr>
                            <w:t>.</w:t>
                          </w:r>
                        </w:p>
                        <w:p w14:paraId="1F2FEA52" w14:textId="77777777" w:rsidR="00245607" w:rsidRPr="00E16599" w:rsidRDefault="00245607" w:rsidP="00245607">
                          <w:pPr>
                            <w:pStyle w:val="BodyText"/>
                            <w:rPr>
                              <w:rFonts w:ascii="Minion Pro" w:hAnsi="Minion Pro"/>
                            </w:rPr>
                          </w:pPr>
                        </w:p>
                        <w:p w14:paraId="0C3D0915" w14:textId="77777777" w:rsidR="00245607" w:rsidRPr="00C5222D" w:rsidRDefault="00245607" w:rsidP="00245607">
                          <w:pPr>
                            <w:rPr>
                              <w:rFonts w:ascii="Minion Pro" w:hAnsi="Minion Pro"/>
                              <w:i/>
                              <w:iCs/>
                            </w:rPr>
                          </w:pPr>
                          <w:r w:rsidRPr="00C5222D">
                            <w:rPr>
                              <w:rFonts w:ascii="Minion Pro" w:hAnsi="Minion Pro"/>
                              <w:i/>
                              <w:iCs/>
                            </w:rPr>
                            <w:t xml:space="preserve">AWP provides support, advocacy, resources, and community to writers, college and university creative writing programs, and writers’ conferences and centers. Our mission is to amplify the voices of writers and the academic programs and organizations that serve them while championing diversity and excellence in creative writing.  </w:t>
                          </w:r>
                        </w:p>
                        <w:p w14:paraId="1C923470" w14:textId="77777777" w:rsidR="00245607" w:rsidRDefault="00245607" w:rsidP="00245607"/>
                      </w:txbxContent>
                    </v:textbox>
                  </v:shape>
                </w:pict>
              </mc:Fallback>
            </mc:AlternateContent>
          </w:r>
          <w:r w:rsidR="00780451">
            <w:rPr>
              <w:noProof/>
            </w:rPr>
            <w:drawing>
              <wp:inline distT="0" distB="0" distL="0" distR="0" wp14:anchorId="25AA4B59" wp14:editId="6C8AF686">
                <wp:extent cx="7899400" cy="10023065"/>
                <wp:effectExtent l="0" t="0" r="0" b="0"/>
                <wp:docPr id="683248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48013"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02664" cy="10027207"/>
                        </a:xfrm>
                        <a:prstGeom prst="rect">
                          <a:avLst/>
                        </a:prstGeom>
                      </pic:spPr>
                    </pic:pic>
                  </a:graphicData>
                </a:graphic>
              </wp:inline>
            </w:drawing>
          </w:r>
        </w:p>
      </w:sdtContent>
    </w:sdt>
    <w:sectPr w:rsidR="089DB663" w:rsidSect="00780451">
      <w:pgSz w:w="12240" w:h="15840"/>
      <w:pgMar w:top="0" w:right="0" w:bottom="0" w:left="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EBD98" w14:textId="77777777" w:rsidR="002A6441" w:rsidRDefault="002A6441" w:rsidP="00093638">
      <w:r>
        <w:separator/>
      </w:r>
    </w:p>
  </w:endnote>
  <w:endnote w:type="continuationSeparator" w:id="0">
    <w:p w14:paraId="759C197B" w14:textId="77777777" w:rsidR="002A6441" w:rsidRDefault="002A6441" w:rsidP="0009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908AF" w14:textId="77777777" w:rsidR="002A6441" w:rsidRDefault="002A6441" w:rsidP="00093638">
      <w:r>
        <w:separator/>
      </w:r>
    </w:p>
  </w:footnote>
  <w:footnote w:type="continuationSeparator" w:id="0">
    <w:p w14:paraId="0C6E5D7E" w14:textId="77777777" w:rsidR="002A6441" w:rsidRDefault="002A6441" w:rsidP="00093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38"/>
    <w:rsid w:val="00074050"/>
    <w:rsid w:val="0009353C"/>
    <w:rsid w:val="00093638"/>
    <w:rsid w:val="000D1A38"/>
    <w:rsid w:val="0014016F"/>
    <w:rsid w:val="001A5744"/>
    <w:rsid w:val="001C517C"/>
    <w:rsid w:val="00226275"/>
    <w:rsid w:val="00245607"/>
    <w:rsid w:val="002A6441"/>
    <w:rsid w:val="002B0F2F"/>
    <w:rsid w:val="003A02B1"/>
    <w:rsid w:val="003A7D7A"/>
    <w:rsid w:val="003F218E"/>
    <w:rsid w:val="00477BB8"/>
    <w:rsid w:val="004E0645"/>
    <w:rsid w:val="004E41CF"/>
    <w:rsid w:val="004F7733"/>
    <w:rsid w:val="0059263A"/>
    <w:rsid w:val="005E1AEB"/>
    <w:rsid w:val="006248F6"/>
    <w:rsid w:val="006930C8"/>
    <w:rsid w:val="006A0562"/>
    <w:rsid w:val="006B7EBE"/>
    <w:rsid w:val="00774F19"/>
    <w:rsid w:val="00780451"/>
    <w:rsid w:val="007A6BDA"/>
    <w:rsid w:val="0081725C"/>
    <w:rsid w:val="008F76AE"/>
    <w:rsid w:val="009A04DF"/>
    <w:rsid w:val="00A37923"/>
    <w:rsid w:val="00A51B9D"/>
    <w:rsid w:val="00A70660"/>
    <w:rsid w:val="00A70F82"/>
    <w:rsid w:val="00A76A6B"/>
    <w:rsid w:val="00AD65C9"/>
    <w:rsid w:val="00B10DB2"/>
    <w:rsid w:val="00B27E5A"/>
    <w:rsid w:val="00B502BF"/>
    <w:rsid w:val="00C5222D"/>
    <w:rsid w:val="00C6327A"/>
    <w:rsid w:val="00C6596C"/>
    <w:rsid w:val="00C84985"/>
    <w:rsid w:val="00DE1400"/>
    <w:rsid w:val="00E16599"/>
    <w:rsid w:val="00E616C1"/>
    <w:rsid w:val="00EA0D37"/>
    <w:rsid w:val="00EA39E4"/>
    <w:rsid w:val="00F00727"/>
    <w:rsid w:val="00F2321B"/>
    <w:rsid w:val="00F27954"/>
    <w:rsid w:val="00F75C3A"/>
    <w:rsid w:val="00F96EFA"/>
    <w:rsid w:val="00FB0E1A"/>
    <w:rsid w:val="00FE1F3C"/>
    <w:rsid w:val="089DB663"/>
    <w:rsid w:val="6407622C"/>
    <w:rsid w:val="6AC1C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F01DD"/>
  <w15:chartTrackingRefBased/>
  <w15:docId w15:val="{E0DE84FD-E034-4241-A2D2-685A9114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6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6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6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6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638"/>
    <w:rPr>
      <w:rFonts w:eastAsiaTheme="majorEastAsia" w:cstheme="majorBidi"/>
      <w:color w:val="272727" w:themeColor="text1" w:themeTint="D8"/>
    </w:rPr>
  </w:style>
  <w:style w:type="paragraph" w:styleId="Title">
    <w:name w:val="Title"/>
    <w:basedOn w:val="Normal"/>
    <w:next w:val="Normal"/>
    <w:link w:val="TitleChar"/>
    <w:uiPriority w:val="10"/>
    <w:qFormat/>
    <w:rsid w:val="000936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6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6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638"/>
    <w:rPr>
      <w:i/>
      <w:iCs/>
      <w:color w:val="404040" w:themeColor="text1" w:themeTint="BF"/>
    </w:rPr>
  </w:style>
  <w:style w:type="paragraph" w:styleId="ListParagraph">
    <w:name w:val="List Paragraph"/>
    <w:basedOn w:val="Normal"/>
    <w:uiPriority w:val="34"/>
    <w:qFormat/>
    <w:rsid w:val="00093638"/>
    <w:pPr>
      <w:ind w:left="720"/>
      <w:contextualSpacing/>
    </w:pPr>
  </w:style>
  <w:style w:type="character" w:styleId="IntenseEmphasis">
    <w:name w:val="Intense Emphasis"/>
    <w:basedOn w:val="DefaultParagraphFont"/>
    <w:uiPriority w:val="21"/>
    <w:qFormat/>
    <w:rsid w:val="00093638"/>
    <w:rPr>
      <w:i/>
      <w:iCs/>
      <w:color w:val="0F4761" w:themeColor="accent1" w:themeShade="BF"/>
    </w:rPr>
  </w:style>
  <w:style w:type="paragraph" w:styleId="IntenseQuote">
    <w:name w:val="Intense Quote"/>
    <w:basedOn w:val="Normal"/>
    <w:next w:val="Normal"/>
    <w:link w:val="IntenseQuoteChar"/>
    <w:uiPriority w:val="30"/>
    <w:qFormat/>
    <w:rsid w:val="00093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638"/>
    <w:rPr>
      <w:i/>
      <w:iCs/>
      <w:color w:val="0F4761" w:themeColor="accent1" w:themeShade="BF"/>
    </w:rPr>
  </w:style>
  <w:style w:type="character" w:styleId="IntenseReference">
    <w:name w:val="Intense Reference"/>
    <w:basedOn w:val="DefaultParagraphFont"/>
    <w:uiPriority w:val="32"/>
    <w:qFormat/>
    <w:rsid w:val="00093638"/>
    <w:rPr>
      <w:b/>
      <w:bCs/>
      <w:smallCaps/>
      <w:color w:val="0F4761" w:themeColor="accent1" w:themeShade="BF"/>
      <w:spacing w:val="5"/>
    </w:rPr>
  </w:style>
  <w:style w:type="paragraph" w:styleId="Header">
    <w:name w:val="header"/>
    <w:basedOn w:val="Normal"/>
    <w:link w:val="HeaderChar"/>
    <w:uiPriority w:val="99"/>
    <w:unhideWhenUsed/>
    <w:rsid w:val="00093638"/>
    <w:pPr>
      <w:tabs>
        <w:tab w:val="center" w:pos="4680"/>
        <w:tab w:val="right" w:pos="9360"/>
      </w:tabs>
    </w:pPr>
  </w:style>
  <w:style w:type="character" w:customStyle="1" w:styleId="HeaderChar">
    <w:name w:val="Header Char"/>
    <w:basedOn w:val="DefaultParagraphFont"/>
    <w:link w:val="Header"/>
    <w:uiPriority w:val="99"/>
    <w:rsid w:val="00093638"/>
  </w:style>
  <w:style w:type="paragraph" w:styleId="Footer">
    <w:name w:val="footer"/>
    <w:basedOn w:val="Normal"/>
    <w:link w:val="FooterChar"/>
    <w:uiPriority w:val="99"/>
    <w:unhideWhenUsed/>
    <w:rsid w:val="00093638"/>
    <w:pPr>
      <w:tabs>
        <w:tab w:val="center" w:pos="4680"/>
        <w:tab w:val="right" w:pos="9360"/>
      </w:tabs>
    </w:pPr>
  </w:style>
  <w:style w:type="character" w:customStyle="1" w:styleId="FooterChar">
    <w:name w:val="Footer Char"/>
    <w:basedOn w:val="DefaultParagraphFont"/>
    <w:link w:val="Footer"/>
    <w:uiPriority w:val="99"/>
    <w:rsid w:val="00093638"/>
  </w:style>
  <w:style w:type="paragraph" w:styleId="NoSpacing">
    <w:name w:val="No Spacing"/>
    <w:link w:val="NoSpacingChar"/>
    <w:uiPriority w:val="1"/>
    <w:qFormat/>
    <w:rsid w:val="00780451"/>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780451"/>
    <w:rPr>
      <w:rFonts w:eastAsiaTheme="minorEastAsia"/>
      <w:kern w:val="0"/>
      <w:sz w:val="22"/>
      <w:szCs w:val="22"/>
      <w:lang w:eastAsia="zh-CN"/>
      <w14:ligatures w14:val="none"/>
    </w:rPr>
  </w:style>
  <w:style w:type="character" w:styleId="Hyperlink">
    <w:name w:val="Hyperlink"/>
    <w:basedOn w:val="DefaultParagraphFont"/>
    <w:uiPriority w:val="99"/>
    <w:unhideWhenUsed/>
    <w:rsid w:val="003A7D7A"/>
    <w:rPr>
      <w:color w:val="467886" w:themeColor="hyperlink"/>
      <w:u w:val="single"/>
    </w:rPr>
  </w:style>
  <w:style w:type="character" w:styleId="UnresolvedMention">
    <w:name w:val="Unresolved Mention"/>
    <w:basedOn w:val="DefaultParagraphFont"/>
    <w:uiPriority w:val="99"/>
    <w:semiHidden/>
    <w:unhideWhenUsed/>
    <w:rsid w:val="003A7D7A"/>
    <w:rPr>
      <w:color w:val="605E5C"/>
      <w:shd w:val="clear" w:color="auto" w:fill="E1DFDD"/>
    </w:rPr>
  </w:style>
  <w:style w:type="character" w:styleId="FollowedHyperlink">
    <w:name w:val="FollowedHyperlink"/>
    <w:basedOn w:val="DefaultParagraphFont"/>
    <w:uiPriority w:val="99"/>
    <w:semiHidden/>
    <w:unhideWhenUsed/>
    <w:rsid w:val="008F76AE"/>
    <w:rPr>
      <w:color w:val="96607D" w:themeColor="followedHyperlink"/>
      <w:u w:val="single"/>
    </w:rPr>
  </w:style>
  <w:style w:type="paragraph" w:styleId="NormalWeb">
    <w:name w:val="Normal (Web)"/>
    <w:basedOn w:val="Normal"/>
    <w:uiPriority w:val="99"/>
    <w:semiHidden/>
    <w:unhideWhenUsed/>
    <w:rsid w:val="00EA39E4"/>
    <w:rPr>
      <w:rFonts w:ascii="Times New Roman" w:hAnsi="Times New Roman" w:cs="Times New Roman"/>
    </w:rPr>
  </w:style>
  <w:style w:type="paragraph" w:styleId="BodyText">
    <w:name w:val="Body Text"/>
    <w:basedOn w:val="Normal"/>
    <w:link w:val="BodyTextChar"/>
    <w:uiPriority w:val="1"/>
    <w:qFormat/>
    <w:rsid w:val="00E16599"/>
    <w:pPr>
      <w:widowControl w:val="0"/>
      <w:autoSpaceDE w:val="0"/>
      <w:autoSpaceDN w:val="0"/>
      <w:spacing w:line="251" w:lineRule="exact"/>
      <w:ind w:left="2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E16599"/>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2117">
      <w:bodyDiv w:val="1"/>
      <w:marLeft w:val="0"/>
      <w:marRight w:val="0"/>
      <w:marTop w:val="0"/>
      <w:marBottom w:val="0"/>
      <w:divBdr>
        <w:top w:val="none" w:sz="0" w:space="0" w:color="auto"/>
        <w:left w:val="none" w:sz="0" w:space="0" w:color="auto"/>
        <w:bottom w:val="none" w:sz="0" w:space="0" w:color="auto"/>
        <w:right w:val="none" w:sz="0" w:space="0" w:color="auto"/>
      </w:divBdr>
    </w:div>
    <w:div w:id="875891897">
      <w:bodyDiv w:val="1"/>
      <w:marLeft w:val="0"/>
      <w:marRight w:val="0"/>
      <w:marTop w:val="0"/>
      <w:marBottom w:val="0"/>
      <w:divBdr>
        <w:top w:val="none" w:sz="0" w:space="0" w:color="auto"/>
        <w:left w:val="none" w:sz="0" w:space="0" w:color="auto"/>
        <w:bottom w:val="none" w:sz="0" w:space="0" w:color="auto"/>
        <w:right w:val="none" w:sz="0" w:space="0" w:color="auto"/>
      </w:divBdr>
    </w:div>
    <w:div w:id="1071544717">
      <w:bodyDiv w:val="1"/>
      <w:marLeft w:val="0"/>
      <w:marRight w:val="0"/>
      <w:marTop w:val="0"/>
      <w:marBottom w:val="0"/>
      <w:divBdr>
        <w:top w:val="none" w:sz="0" w:space="0" w:color="auto"/>
        <w:left w:val="none" w:sz="0" w:space="0" w:color="auto"/>
        <w:bottom w:val="none" w:sz="0" w:space="0" w:color="auto"/>
        <w:right w:val="none" w:sz="0" w:space="0" w:color="auto"/>
      </w:divBdr>
    </w:div>
    <w:div w:id="1241866187">
      <w:bodyDiv w:val="1"/>
      <w:marLeft w:val="0"/>
      <w:marRight w:val="0"/>
      <w:marTop w:val="0"/>
      <w:marBottom w:val="0"/>
      <w:divBdr>
        <w:top w:val="none" w:sz="0" w:space="0" w:color="auto"/>
        <w:left w:val="none" w:sz="0" w:space="0" w:color="auto"/>
        <w:bottom w:val="none" w:sz="0" w:space="0" w:color="auto"/>
        <w:right w:val="none" w:sz="0" w:space="0" w:color="auto"/>
      </w:divBdr>
    </w:div>
    <w:div w:id="1295715241">
      <w:bodyDiv w:val="1"/>
      <w:marLeft w:val="0"/>
      <w:marRight w:val="0"/>
      <w:marTop w:val="0"/>
      <w:marBottom w:val="0"/>
      <w:divBdr>
        <w:top w:val="none" w:sz="0" w:space="0" w:color="auto"/>
        <w:left w:val="none" w:sz="0" w:space="0" w:color="auto"/>
        <w:bottom w:val="none" w:sz="0" w:space="0" w:color="auto"/>
        <w:right w:val="none" w:sz="0" w:space="0" w:color="auto"/>
      </w:divBdr>
    </w:div>
    <w:div w:id="15328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ppr@awpwrit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wpwriter.org/AWP/AWP/Writers-Connect/HBCU-MFA-Think-Tank-at-AWP2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awppr@awpwriter.org" TargetMode="External"/><Relationship Id="rId4" Type="http://schemas.openxmlformats.org/officeDocument/2006/relationships/webSettings" Target="webSettings.xml"/><Relationship Id="rId9" Type="http://schemas.openxmlformats.org/officeDocument/2006/relationships/hyperlink" Target="https://www.awpwriter.org/AWP/AWP/Writers-Connect/HBCU-MFA-Think-Tank-at-AWP2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9E01-065A-094D-8346-AD663550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Balzano</dc:creator>
  <cp:keywords/>
  <dc:description/>
  <cp:lastModifiedBy>Rachel Balzano</cp:lastModifiedBy>
  <cp:revision>8</cp:revision>
  <dcterms:created xsi:type="dcterms:W3CDTF">2024-10-31T20:35:00Z</dcterms:created>
  <dcterms:modified xsi:type="dcterms:W3CDTF">2024-11-06T21:37:00Z</dcterms:modified>
</cp:coreProperties>
</file>